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EED94" w14:textId="77777777" w:rsidR="004D2FD8" w:rsidRPr="00DB1B36" w:rsidRDefault="004D2FD8">
      <w:pPr>
        <w:pStyle w:val="Naslov1"/>
        <w:numPr>
          <w:ilvl w:val="0"/>
          <w:numId w:val="0"/>
        </w:numPr>
        <w:tabs>
          <w:tab w:val="left" w:pos="2268"/>
        </w:tabs>
        <w:rPr>
          <w:rFonts w:ascii="Times New Roman" w:hAnsi="Times New Roman"/>
          <w:sz w:val="28"/>
          <w:lang w:val="en-GB"/>
        </w:rPr>
      </w:pPr>
      <w:bookmarkStart w:id="0" w:name="_Toc42488098"/>
      <w:r w:rsidRPr="00DB1B36">
        <w:rPr>
          <w:rFonts w:ascii="Times New Roman" w:hAnsi="Times New Roman"/>
          <w:i/>
          <w:sz w:val="40"/>
          <w:lang w:val="en-GB"/>
        </w:rPr>
        <w:t xml:space="preserve">ANNEX </w:t>
      </w:r>
      <w:r w:rsidR="00E13CDE" w:rsidRPr="00DB1B36">
        <w:rPr>
          <w:rFonts w:ascii="Times New Roman" w:hAnsi="Times New Roman"/>
          <w:i/>
          <w:sz w:val="40"/>
          <w:lang w:val="en-GB"/>
        </w:rPr>
        <w:t xml:space="preserve">II </w:t>
      </w:r>
      <w:r w:rsidR="00EB4039" w:rsidRPr="00DB1B36">
        <w:rPr>
          <w:rFonts w:ascii="Times New Roman" w:hAnsi="Times New Roman"/>
          <w:i/>
          <w:sz w:val="40"/>
          <w:lang w:val="en-GB"/>
        </w:rPr>
        <w:t xml:space="preserve">+ </w:t>
      </w:r>
      <w:proofErr w:type="gramStart"/>
      <w:r w:rsidR="00EB4039" w:rsidRPr="00DB1B36">
        <w:rPr>
          <w:rFonts w:ascii="Times New Roman" w:hAnsi="Times New Roman"/>
          <w:i/>
          <w:sz w:val="40"/>
          <w:lang w:val="en-GB"/>
        </w:rPr>
        <w:t>III</w:t>
      </w:r>
      <w:r w:rsidR="00E656F6" w:rsidRPr="00DB1B36">
        <w:rPr>
          <w:rFonts w:ascii="Times New Roman" w:hAnsi="Times New Roman"/>
          <w:i/>
          <w:sz w:val="40"/>
          <w:lang w:val="en-GB"/>
        </w:rPr>
        <w:t xml:space="preserve"> </w:t>
      </w:r>
      <w:r w:rsidRPr="00DB1B36">
        <w:rPr>
          <w:rFonts w:ascii="Times New Roman" w:hAnsi="Times New Roman"/>
          <w:i/>
          <w:sz w:val="40"/>
          <w:lang w:val="en-GB"/>
        </w:rPr>
        <w:t>:</w:t>
      </w:r>
      <w:proofErr w:type="gramEnd"/>
      <w:r w:rsidRPr="00DB1B36">
        <w:rPr>
          <w:rFonts w:ascii="Times New Roman" w:hAnsi="Times New Roman"/>
          <w:i/>
          <w:sz w:val="40"/>
          <w:lang w:val="en-GB"/>
        </w:rPr>
        <w:tab/>
      </w:r>
      <w:r w:rsidRPr="00DB1B36">
        <w:rPr>
          <w:rFonts w:ascii="Times New Roman" w:hAnsi="Times New Roman"/>
          <w:i/>
          <w:lang w:val="en-GB"/>
        </w:rPr>
        <w:t xml:space="preserve"> </w:t>
      </w:r>
      <w:r w:rsidRPr="00DB1B36">
        <w:rPr>
          <w:rFonts w:ascii="Times New Roman" w:hAnsi="Times New Roman"/>
          <w:sz w:val="28"/>
          <w:lang w:val="en-GB"/>
        </w:rPr>
        <w:t>TECHNICAL SPECIFICATIONS</w:t>
      </w:r>
      <w:bookmarkEnd w:id="0"/>
      <w:r w:rsidR="00EB4039" w:rsidRPr="00DB1B36">
        <w:rPr>
          <w:rFonts w:ascii="Times New Roman" w:hAnsi="Times New Roman"/>
          <w:sz w:val="28"/>
          <w:lang w:val="en-GB"/>
        </w:rPr>
        <w:t xml:space="preserve"> + TECHNICAL OFFER</w:t>
      </w:r>
      <w:r w:rsidR="00F01BB4" w:rsidRPr="00DB1B36">
        <w:rPr>
          <w:rFonts w:ascii="Times New Roman" w:hAnsi="Times New Roman"/>
          <w:sz w:val="28"/>
          <w:lang w:val="en-GB"/>
        </w:rPr>
        <w:t xml:space="preserve"> </w:t>
      </w:r>
    </w:p>
    <w:p w14:paraId="5B0D0A6D" w14:textId="77777777" w:rsidR="004D2FD8" w:rsidRPr="00DB1B36" w:rsidRDefault="004D2FD8">
      <w:pPr>
        <w:spacing w:before="0" w:after="0"/>
        <w:ind w:left="567" w:hanging="567"/>
        <w:rPr>
          <w:rFonts w:ascii="Times New Roman" w:hAnsi="Times New Roman"/>
          <w:lang w:val="en-GB"/>
        </w:rPr>
      </w:pPr>
    </w:p>
    <w:p w14:paraId="440FEA49" w14:textId="77777777" w:rsidR="00274586" w:rsidRPr="00DB1B36" w:rsidRDefault="00274586" w:rsidP="00274586">
      <w:pPr>
        <w:spacing w:after="240"/>
        <w:jc w:val="center"/>
        <w:rPr>
          <w:rStyle w:val="Naglaeno"/>
          <w:rFonts w:ascii="Times New Roman" w:hAnsi="Times New Roman"/>
          <w:sz w:val="22"/>
          <w:szCs w:val="28"/>
          <w:lang w:val="en-GB"/>
        </w:rPr>
      </w:pPr>
      <w:r w:rsidRPr="00DB1B36">
        <w:rPr>
          <w:rStyle w:val="Naglaeno"/>
          <w:rFonts w:ascii="Times New Roman" w:hAnsi="Times New Roman"/>
          <w:sz w:val="22"/>
          <w:szCs w:val="28"/>
          <w:lang w:val="en-GB"/>
        </w:rPr>
        <w:t xml:space="preserve">Thematic equipment: Supply, delivery and </w:t>
      </w:r>
      <w:proofErr w:type="spellStart"/>
      <w:r w:rsidRPr="00DB1B36">
        <w:rPr>
          <w:rStyle w:val="Naglaeno"/>
          <w:rFonts w:ascii="Times New Roman" w:hAnsi="Times New Roman"/>
          <w:sz w:val="22"/>
          <w:szCs w:val="28"/>
          <w:lang w:val="en-GB"/>
        </w:rPr>
        <w:t>instalation</w:t>
      </w:r>
      <w:proofErr w:type="spellEnd"/>
      <w:r w:rsidRPr="00DB1B36">
        <w:rPr>
          <w:rStyle w:val="Naglaeno"/>
          <w:rFonts w:ascii="Times New Roman" w:hAnsi="Times New Roman"/>
          <w:sz w:val="22"/>
          <w:szCs w:val="28"/>
          <w:lang w:val="en-GB"/>
        </w:rPr>
        <w:t xml:space="preserve"> of laboratory equipment</w:t>
      </w:r>
    </w:p>
    <w:p w14:paraId="7426BE20" w14:textId="071CF277" w:rsidR="00301346" w:rsidRPr="00DB1B36" w:rsidRDefault="00274586" w:rsidP="00274586">
      <w:pPr>
        <w:spacing w:after="240"/>
        <w:jc w:val="center"/>
        <w:rPr>
          <w:rFonts w:ascii="Times New Roman" w:hAnsi="Times New Roman"/>
          <w:b/>
          <w:color w:val="00B0F0"/>
          <w:szCs w:val="24"/>
          <w:lang w:val="en-GB"/>
        </w:rPr>
      </w:pPr>
      <w:proofErr w:type="spellStart"/>
      <w:r w:rsidRPr="00DB1B36">
        <w:rPr>
          <w:rStyle w:val="Naglaeno"/>
          <w:rFonts w:ascii="Times New Roman" w:hAnsi="Times New Roman"/>
          <w:szCs w:val="24"/>
          <w:lang w:val="en-GB"/>
        </w:rPr>
        <w:t>AllerShield</w:t>
      </w:r>
      <w:proofErr w:type="spellEnd"/>
      <w:r w:rsidRPr="00DB1B36">
        <w:rPr>
          <w:rStyle w:val="Naglaeno"/>
          <w:rFonts w:ascii="Times New Roman" w:hAnsi="Times New Roman"/>
          <w:szCs w:val="24"/>
          <w:lang w:val="en-GB"/>
        </w:rPr>
        <w:t xml:space="preserve"> T6 </w:t>
      </w:r>
      <w:r w:rsidR="00C54D03" w:rsidRPr="00DB1B36">
        <w:rPr>
          <w:rStyle w:val="Naglaeno"/>
          <w:rFonts w:ascii="Times New Roman" w:hAnsi="Times New Roman"/>
          <w:szCs w:val="24"/>
          <w:lang w:val="en-GB"/>
        </w:rPr>
        <w:t xml:space="preserve">– </w:t>
      </w:r>
      <w:r w:rsidR="00C54D03" w:rsidRPr="00DB1B36">
        <w:rPr>
          <w:rStyle w:val="Naglaeno"/>
          <w:rFonts w:ascii="Times New Roman" w:hAnsi="Times New Roman"/>
          <w:color w:val="00B0F0"/>
          <w:szCs w:val="24"/>
          <w:lang w:val="en-GB"/>
        </w:rPr>
        <w:t xml:space="preserve">LOT </w:t>
      </w:r>
      <w:r w:rsidR="00BE7528" w:rsidRPr="00DB1B36">
        <w:rPr>
          <w:rStyle w:val="Naglaeno"/>
          <w:rFonts w:ascii="Times New Roman" w:hAnsi="Times New Roman"/>
          <w:color w:val="00B0F0"/>
          <w:szCs w:val="24"/>
          <w:lang w:val="en-GB"/>
        </w:rPr>
        <w:t>5</w:t>
      </w:r>
      <w:r w:rsidR="00C54D03" w:rsidRPr="00DB1B36">
        <w:rPr>
          <w:rStyle w:val="Naglaeno"/>
          <w:rFonts w:ascii="Times New Roman" w:hAnsi="Times New Roman"/>
          <w:color w:val="00B0F0"/>
          <w:szCs w:val="24"/>
          <w:lang w:val="en-GB"/>
        </w:rPr>
        <w:t xml:space="preserve"> </w:t>
      </w:r>
      <w:r w:rsidR="00BE7528" w:rsidRPr="00DB1B36">
        <w:rPr>
          <w:rStyle w:val="Naglaeno"/>
          <w:rFonts w:ascii="Times New Roman" w:hAnsi="Times New Roman"/>
          <w:color w:val="00B0F0"/>
          <w:szCs w:val="24"/>
          <w:lang w:val="en-GB"/>
        </w:rPr>
        <w:t>Consumables I (Specific consumables)</w:t>
      </w:r>
    </w:p>
    <w:p w14:paraId="0D58D6ED" w14:textId="77777777" w:rsidR="00EB4039" w:rsidRPr="00DB1B36" w:rsidRDefault="00EB4039" w:rsidP="00301346">
      <w:pPr>
        <w:spacing w:before="0" w:after="0"/>
        <w:ind w:left="567" w:hanging="567"/>
        <w:rPr>
          <w:rFonts w:ascii="Times New Roman" w:hAnsi="Times New Roman"/>
          <w:b/>
          <w:sz w:val="22"/>
          <w:szCs w:val="22"/>
          <w:highlight w:val="yellow"/>
          <w:lang w:val="en-GB"/>
        </w:rPr>
      </w:pPr>
    </w:p>
    <w:p w14:paraId="2439FAF8" w14:textId="77777777" w:rsidR="00EB4039" w:rsidRPr="00DB1B36" w:rsidRDefault="00EB4039" w:rsidP="00EB4039">
      <w:pPr>
        <w:spacing w:before="0" w:after="0"/>
        <w:ind w:left="567" w:hanging="567"/>
        <w:rPr>
          <w:rFonts w:ascii="Times New Roman" w:hAnsi="Times New Roman"/>
          <w:b/>
          <w:sz w:val="22"/>
          <w:szCs w:val="22"/>
          <w:lang w:val="en-GB"/>
        </w:rPr>
      </w:pPr>
      <w:r w:rsidRPr="00DB1B36">
        <w:rPr>
          <w:rFonts w:ascii="Times New Roman" w:hAnsi="Times New Roman"/>
          <w:b/>
          <w:sz w:val="22"/>
          <w:szCs w:val="22"/>
          <w:lang w:val="en-GB"/>
        </w:rPr>
        <w:t>Column</w:t>
      </w:r>
      <w:r w:rsidR="007E53F9" w:rsidRPr="00DB1B36">
        <w:rPr>
          <w:rFonts w:ascii="Times New Roman" w:hAnsi="Times New Roman"/>
          <w:b/>
          <w:sz w:val="22"/>
          <w:szCs w:val="22"/>
          <w:lang w:val="en-GB"/>
        </w:rPr>
        <w:t>s</w:t>
      </w:r>
      <w:r w:rsidRPr="00DB1B36">
        <w:rPr>
          <w:rFonts w:ascii="Times New Roman" w:hAnsi="Times New Roman"/>
          <w:b/>
          <w:sz w:val="22"/>
          <w:szCs w:val="22"/>
          <w:lang w:val="en-GB"/>
        </w:rPr>
        <w:t xml:space="preserve"> 1-2 should be completed by the </w:t>
      </w:r>
      <w:r w:rsidR="008512E1" w:rsidRPr="00DB1B36">
        <w:rPr>
          <w:rFonts w:ascii="Times New Roman" w:hAnsi="Times New Roman"/>
          <w:b/>
          <w:sz w:val="22"/>
          <w:szCs w:val="22"/>
          <w:lang w:val="en-GB"/>
        </w:rPr>
        <w:t>Project partner</w:t>
      </w:r>
    </w:p>
    <w:p w14:paraId="5F5DD0C3" w14:textId="77777777" w:rsidR="00301346" w:rsidRPr="00DB1B36" w:rsidRDefault="00301346" w:rsidP="00301346">
      <w:pPr>
        <w:spacing w:before="0" w:after="0"/>
        <w:ind w:left="567" w:hanging="567"/>
        <w:rPr>
          <w:rFonts w:ascii="Times New Roman" w:hAnsi="Times New Roman"/>
          <w:b/>
          <w:sz w:val="22"/>
          <w:szCs w:val="22"/>
          <w:lang w:val="en-GB"/>
        </w:rPr>
      </w:pPr>
      <w:r w:rsidRPr="00DB1B36">
        <w:rPr>
          <w:rFonts w:ascii="Times New Roman" w:hAnsi="Times New Roman"/>
          <w:b/>
          <w:sz w:val="22"/>
          <w:szCs w:val="22"/>
          <w:lang w:val="en-GB"/>
        </w:rPr>
        <w:t>Column</w:t>
      </w:r>
      <w:r w:rsidR="007E53F9" w:rsidRPr="00DB1B36">
        <w:rPr>
          <w:rFonts w:ascii="Times New Roman" w:hAnsi="Times New Roman"/>
          <w:b/>
          <w:sz w:val="22"/>
          <w:szCs w:val="22"/>
          <w:lang w:val="en-GB"/>
        </w:rPr>
        <w:t>s</w:t>
      </w:r>
      <w:r w:rsidRPr="00DB1B36">
        <w:rPr>
          <w:rFonts w:ascii="Times New Roman" w:hAnsi="Times New Roman"/>
          <w:b/>
          <w:sz w:val="22"/>
          <w:szCs w:val="22"/>
          <w:lang w:val="en-GB"/>
        </w:rPr>
        <w:t xml:space="preserve"> 3-4 should be completed by the tenderer</w:t>
      </w:r>
    </w:p>
    <w:p w14:paraId="2D1EAC6C" w14:textId="77777777" w:rsidR="004D2FD8" w:rsidRPr="00DB1B36" w:rsidRDefault="00301346" w:rsidP="00301346">
      <w:pPr>
        <w:spacing w:before="0"/>
        <w:rPr>
          <w:rFonts w:ascii="Times New Roman" w:hAnsi="Times New Roman"/>
          <w:b/>
          <w:sz w:val="24"/>
          <w:lang w:val="en-GB"/>
        </w:rPr>
      </w:pPr>
      <w:r w:rsidRPr="00DB1B36">
        <w:rPr>
          <w:rFonts w:ascii="Times New Roman" w:hAnsi="Times New Roman"/>
          <w:b/>
          <w:sz w:val="22"/>
          <w:szCs w:val="22"/>
          <w:lang w:val="en-GB"/>
        </w:rPr>
        <w:t xml:space="preserve">Column 5 is reserved for the evaluation committee </w:t>
      </w:r>
    </w:p>
    <w:p w14:paraId="0CC96E13" w14:textId="77777777" w:rsidR="00EB4039" w:rsidRPr="00DB1B36" w:rsidRDefault="00EB4039" w:rsidP="00EB4039">
      <w:pPr>
        <w:ind w:left="567" w:hanging="567"/>
        <w:rPr>
          <w:rFonts w:ascii="Times New Roman" w:hAnsi="Times New Roman"/>
          <w:sz w:val="22"/>
          <w:szCs w:val="22"/>
          <w:lang w:val="en-GB"/>
        </w:rPr>
      </w:pPr>
      <w:r w:rsidRPr="00DB1B36">
        <w:rPr>
          <w:rFonts w:ascii="Times New Roman" w:hAnsi="Times New Roman"/>
          <w:sz w:val="22"/>
          <w:szCs w:val="22"/>
          <w:lang w:val="en-GB"/>
        </w:rPr>
        <w:t>Annex III - the Contractor's technical offer</w:t>
      </w:r>
    </w:p>
    <w:p w14:paraId="26908347" w14:textId="77777777" w:rsidR="00EB4039" w:rsidRPr="00DB1B36" w:rsidRDefault="00EB4039" w:rsidP="002A10F1">
      <w:pPr>
        <w:spacing w:after="0"/>
        <w:ind w:left="567" w:hanging="567"/>
        <w:rPr>
          <w:rFonts w:ascii="Times New Roman" w:hAnsi="Times New Roman"/>
          <w:sz w:val="22"/>
          <w:szCs w:val="22"/>
          <w:lang w:val="en-GB"/>
        </w:rPr>
      </w:pPr>
      <w:r w:rsidRPr="00DB1B36">
        <w:rPr>
          <w:rFonts w:ascii="Times New Roman" w:hAnsi="Times New Roman"/>
          <w:sz w:val="22"/>
          <w:szCs w:val="22"/>
          <w:lang w:val="en-GB"/>
        </w:rPr>
        <w:t xml:space="preserve">The tenderers are requested to complete the template on the next pages: </w:t>
      </w:r>
    </w:p>
    <w:p w14:paraId="1109135D" w14:textId="77777777" w:rsidR="00EB4039" w:rsidRPr="00DB1B36" w:rsidRDefault="000F3878" w:rsidP="002A10F1">
      <w:pPr>
        <w:numPr>
          <w:ilvl w:val="0"/>
          <w:numId w:val="35"/>
        </w:numPr>
        <w:spacing w:after="0"/>
        <w:jc w:val="both"/>
        <w:rPr>
          <w:rFonts w:ascii="Times New Roman" w:hAnsi="Times New Roman"/>
          <w:sz w:val="22"/>
          <w:szCs w:val="22"/>
          <w:lang w:val="en-GB"/>
        </w:rPr>
      </w:pPr>
      <w:r w:rsidRPr="00DB1B36">
        <w:rPr>
          <w:rFonts w:ascii="Times New Roman" w:hAnsi="Times New Roman"/>
          <w:sz w:val="22"/>
          <w:szCs w:val="22"/>
          <w:lang w:val="en-GB"/>
        </w:rPr>
        <w:t>C</w:t>
      </w:r>
      <w:r w:rsidR="00EB4039" w:rsidRPr="00DB1B36">
        <w:rPr>
          <w:rFonts w:ascii="Times New Roman" w:hAnsi="Times New Roman"/>
          <w:sz w:val="22"/>
          <w:szCs w:val="22"/>
          <w:lang w:val="en-GB"/>
        </w:rPr>
        <w:t xml:space="preserve">olumn </w:t>
      </w:r>
      <w:r w:rsidRPr="00DB1B36">
        <w:rPr>
          <w:rFonts w:ascii="Times New Roman" w:hAnsi="Times New Roman"/>
          <w:sz w:val="22"/>
          <w:szCs w:val="22"/>
          <w:lang w:val="en-GB"/>
        </w:rPr>
        <w:t xml:space="preserve">2 is completed by the </w:t>
      </w:r>
      <w:r w:rsidR="008512E1" w:rsidRPr="00DB1B36">
        <w:rPr>
          <w:rFonts w:ascii="Times New Roman" w:hAnsi="Times New Roman"/>
          <w:sz w:val="22"/>
          <w:szCs w:val="22"/>
          <w:lang w:val="en-GB"/>
        </w:rPr>
        <w:t>Project partner</w:t>
      </w:r>
      <w:r w:rsidRPr="00DB1B36">
        <w:rPr>
          <w:rFonts w:ascii="Times New Roman" w:hAnsi="Times New Roman"/>
          <w:sz w:val="22"/>
          <w:szCs w:val="22"/>
          <w:lang w:val="en-GB"/>
        </w:rPr>
        <w:t xml:space="preserve"> </w:t>
      </w:r>
      <w:r w:rsidR="00EB4039" w:rsidRPr="00DB1B36">
        <w:rPr>
          <w:rFonts w:ascii="Times New Roman" w:hAnsi="Times New Roman"/>
          <w:sz w:val="22"/>
          <w:szCs w:val="22"/>
          <w:lang w:val="en-GB"/>
        </w:rPr>
        <w:t>shows the required specifications</w:t>
      </w:r>
      <w:r w:rsidRPr="00DB1B36">
        <w:rPr>
          <w:rFonts w:ascii="Times New Roman" w:hAnsi="Times New Roman"/>
          <w:sz w:val="22"/>
          <w:szCs w:val="22"/>
          <w:lang w:val="en-GB"/>
        </w:rPr>
        <w:t xml:space="preserve"> (not to be modified by the tenderer)</w:t>
      </w:r>
      <w:r w:rsidR="00EB4039" w:rsidRPr="00DB1B36">
        <w:rPr>
          <w:rFonts w:ascii="Times New Roman" w:hAnsi="Times New Roman"/>
          <w:sz w:val="22"/>
          <w:szCs w:val="22"/>
          <w:lang w:val="en-GB"/>
        </w:rPr>
        <w:t xml:space="preserve">, </w:t>
      </w:r>
    </w:p>
    <w:p w14:paraId="24387EB9" w14:textId="77777777" w:rsidR="00EB4039" w:rsidRPr="00DB1B36" w:rsidRDefault="000F3878" w:rsidP="002A10F1">
      <w:pPr>
        <w:numPr>
          <w:ilvl w:val="0"/>
          <w:numId w:val="35"/>
        </w:numPr>
        <w:spacing w:after="0"/>
        <w:jc w:val="both"/>
        <w:rPr>
          <w:rFonts w:ascii="Times New Roman" w:hAnsi="Times New Roman"/>
          <w:sz w:val="22"/>
          <w:szCs w:val="22"/>
          <w:lang w:val="en-GB"/>
        </w:rPr>
      </w:pPr>
      <w:r w:rsidRPr="00DB1B36">
        <w:rPr>
          <w:rFonts w:ascii="Times New Roman" w:hAnsi="Times New Roman"/>
          <w:sz w:val="22"/>
          <w:szCs w:val="22"/>
          <w:lang w:val="en-GB"/>
        </w:rPr>
        <w:t>Column 3</w:t>
      </w:r>
      <w:r w:rsidR="00EB4039" w:rsidRPr="00DB1B36">
        <w:rPr>
          <w:rFonts w:ascii="Times New Roman" w:hAnsi="Times New Roman"/>
          <w:sz w:val="22"/>
          <w:szCs w:val="22"/>
          <w:lang w:val="en-GB"/>
        </w:rPr>
        <w:t xml:space="preserve"> is to be filled in by the tenderer and must detail what is offered (for example the words “compliant” or “yes” are not sufficient)</w:t>
      </w:r>
      <w:r w:rsidR="00E656F6" w:rsidRPr="00DB1B36">
        <w:rPr>
          <w:rFonts w:ascii="Times New Roman" w:hAnsi="Times New Roman"/>
          <w:sz w:val="22"/>
          <w:szCs w:val="22"/>
          <w:lang w:val="en-GB"/>
        </w:rPr>
        <w:t xml:space="preserve"> </w:t>
      </w:r>
      <w:r w:rsidR="00EB4039" w:rsidRPr="00DB1B36">
        <w:rPr>
          <w:rFonts w:ascii="Times New Roman" w:hAnsi="Times New Roman"/>
          <w:sz w:val="22"/>
          <w:szCs w:val="22"/>
          <w:lang w:val="en-GB"/>
        </w:rPr>
        <w:t xml:space="preserve"> </w:t>
      </w:r>
    </w:p>
    <w:p w14:paraId="266251EE" w14:textId="77777777" w:rsidR="00EB4039" w:rsidRPr="00DB1B36" w:rsidRDefault="000F3878" w:rsidP="002A10F1">
      <w:pPr>
        <w:numPr>
          <w:ilvl w:val="0"/>
          <w:numId w:val="35"/>
        </w:numPr>
        <w:spacing w:after="0"/>
        <w:jc w:val="both"/>
        <w:rPr>
          <w:rFonts w:ascii="Times New Roman" w:hAnsi="Times New Roman"/>
          <w:sz w:val="22"/>
          <w:szCs w:val="22"/>
          <w:lang w:val="en-GB"/>
        </w:rPr>
      </w:pPr>
      <w:r w:rsidRPr="00DB1B36">
        <w:rPr>
          <w:rFonts w:ascii="Times New Roman" w:hAnsi="Times New Roman"/>
          <w:sz w:val="22"/>
          <w:szCs w:val="22"/>
          <w:lang w:val="en-GB"/>
        </w:rPr>
        <w:t>Column 4</w:t>
      </w:r>
      <w:r w:rsidR="00EB4039" w:rsidRPr="00DB1B36">
        <w:rPr>
          <w:rFonts w:ascii="Times New Roman" w:hAnsi="Times New Roman"/>
          <w:sz w:val="22"/>
          <w:szCs w:val="22"/>
          <w:lang w:val="en-GB"/>
        </w:rPr>
        <w:t xml:space="preserve"> allows the tenderer to make comments on</w:t>
      </w:r>
      <w:r w:rsidR="00E656F6" w:rsidRPr="00DB1B36">
        <w:rPr>
          <w:rFonts w:ascii="Times New Roman" w:hAnsi="Times New Roman"/>
          <w:sz w:val="22"/>
          <w:szCs w:val="22"/>
          <w:lang w:val="en-GB"/>
        </w:rPr>
        <w:t xml:space="preserve"> </w:t>
      </w:r>
      <w:r w:rsidR="0078178B" w:rsidRPr="00DB1B36">
        <w:rPr>
          <w:rFonts w:ascii="Times New Roman" w:hAnsi="Times New Roman"/>
          <w:sz w:val="22"/>
          <w:szCs w:val="22"/>
          <w:lang w:val="en-GB"/>
        </w:rPr>
        <w:t xml:space="preserve">its </w:t>
      </w:r>
      <w:r w:rsidR="00EB4039" w:rsidRPr="00DB1B36">
        <w:rPr>
          <w:rFonts w:ascii="Times New Roman" w:hAnsi="Times New Roman"/>
          <w:sz w:val="22"/>
          <w:szCs w:val="22"/>
          <w:lang w:val="en-GB"/>
        </w:rPr>
        <w:t>proposed supply and to make eventual references to the documentation</w:t>
      </w:r>
    </w:p>
    <w:p w14:paraId="24EDDF52" w14:textId="77777777" w:rsidR="00EB4039" w:rsidRPr="00DB1B36" w:rsidRDefault="00EB4039" w:rsidP="002A10F1">
      <w:pPr>
        <w:spacing w:after="0"/>
        <w:jc w:val="both"/>
        <w:rPr>
          <w:rFonts w:ascii="Times New Roman" w:hAnsi="Times New Roman"/>
          <w:sz w:val="22"/>
          <w:szCs w:val="22"/>
          <w:lang w:val="en-GB"/>
        </w:rPr>
      </w:pPr>
      <w:r w:rsidRPr="00DB1B3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549D07AF" w14:textId="77777777" w:rsidR="005C4176" w:rsidRPr="00DB1B36" w:rsidRDefault="00EB4039" w:rsidP="002A10F1">
      <w:pPr>
        <w:spacing w:after="0"/>
        <w:ind w:left="567" w:hanging="567"/>
        <w:jc w:val="both"/>
        <w:rPr>
          <w:rFonts w:ascii="Times New Roman" w:hAnsi="Times New Roman"/>
          <w:sz w:val="22"/>
          <w:szCs w:val="22"/>
          <w:lang w:val="en-GB"/>
        </w:rPr>
      </w:pPr>
      <w:r w:rsidRPr="00DB1B36">
        <w:rPr>
          <w:rFonts w:ascii="Times New Roman" w:hAnsi="Times New Roman"/>
          <w:sz w:val="22"/>
          <w:szCs w:val="22"/>
          <w:lang w:val="en-GB"/>
        </w:rPr>
        <w:t>The offer must be clear enough to allow the evaluators to make an easy comparison between the requested specifications and the offered</w:t>
      </w:r>
      <w:r w:rsidRPr="00DB1B36">
        <w:rPr>
          <w:rFonts w:ascii="Times New Roman" w:hAnsi="Times New Roman"/>
          <w:b/>
          <w:sz w:val="22"/>
          <w:szCs w:val="22"/>
          <w:lang w:val="en-GB"/>
        </w:rPr>
        <w:t xml:space="preserve"> </w:t>
      </w:r>
      <w:r w:rsidRPr="00DB1B36">
        <w:rPr>
          <w:rFonts w:ascii="Times New Roman" w:hAnsi="Times New Roman"/>
          <w:sz w:val="22"/>
          <w:szCs w:val="22"/>
          <w:lang w:val="en-GB"/>
        </w:rPr>
        <w:t>specifications.</w:t>
      </w:r>
    </w:p>
    <w:p w14:paraId="273C9593" w14:textId="77777777" w:rsidR="00DD7377" w:rsidRPr="00DB1B36" w:rsidRDefault="00DD7377" w:rsidP="0075465B">
      <w:pPr>
        <w:spacing w:after="0"/>
        <w:jc w:val="both"/>
        <w:rPr>
          <w:rFonts w:ascii="Times New Roman" w:eastAsia="Calibri" w:hAnsi="Times New Roman"/>
          <w:bCs/>
          <w:sz w:val="22"/>
          <w:szCs w:val="22"/>
          <w:lang w:val="en-GB"/>
        </w:rPr>
      </w:pPr>
      <w:r w:rsidRPr="00DB1B36">
        <w:rPr>
          <w:rFonts w:ascii="Times New Roman" w:eastAsia="Calibri" w:hAnsi="Times New Roman"/>
          <w:bCs/>
          <w:sz w:val="22"/>
          <w:szCs w:val="22"/>
          <w:lang w:val="en-GB"/>
        </w:rPr>
        <w:t>The requirements set out in the technical specifications represent the minimum technical characteristics which offered goods must satisfy, unless stated otherwise, and tenderers are not allowed to modify technical specification in any way.</w:t>
      </w:r>
    </w:p>
    <w:p w14:paraId="5A42E970" w14:textId="77777777" w:rsidR="00DD7377" w:rsidRPr="00DB1B36" w:rsidRDefault="00DD7377" w:rsidP="00F01BB4">
      <w:pPr>
        <w:spacing w:after="0"/>
        <w:jc w:val="both"/>
        <w:rPr>
          <w:rFonts w:ascii="Times New Roman" w:hAnsi="Times New Roman"/>
          <w:sz w:val="22"/>
          <w:szCs w:val="22"/>
          <w:lang w:val="en-GB"/>
        </w:rPr>
      </w:pPr>
      <w:r w:rsidRPr="00DB1B36">
        <w:rPr>
          <w:rFonts w:ascii="Times New Roman" w:hAnsi="Times New Roman"/>
          <w:sz w:val="22"/>
          <w:szCs w:val="22"/>
          <w:lang w:val="en-GB"/>
        </w:rPr>
        <w:t xml:space="preserve">For each item for which it is not explicitly stated that it is allowed to offer goods of the equal characteristics, i.e. for each item where it is not stated “or equivalent”, for the purposes of this tender documentation it is assumed that words “or equivalent” are stated, and tenderer is allowed to offer equivalent goods / goods of equivalent characteristics.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0"/>
        <w:gridCol w:w="716"/>
        <w:gridCol w:w="3873"/>
        <w:gridCol w:w="716"/>
        <w:gridCol w:w="3308"/>
        <w:gridCol w:w="2979"/>
        <w:gridCol w:w="1628"/>
      </w:tblGrid>
      <w:tr w:rsidR="00D77A22" w:rsidRPr="00DB1B36" w14:paraId="245FDFCC" w14:textId="77777777" w:rsidTr="0054759C">
        <w:trPr>
          <w:trHeight w:val="879"/>
        </w:trPr>
        <w:tc>
          <w:tcPr>
            <w:tcW w:w="460" w:type="pct"/>
            <w:shd w:val="pct5" w:color="auto" w:fill="FFFFFF"/>
            <w:vAlign w:val="center"/>
          </w:tcPr>
          <w:p w14:paraId="32437774" w14:textId="77777777" w:rsidR="00D77A22" w:rsidRPr="00DB1B36" w:rsidRDefault="00D77A22" w:rsidP="00C40B29">
            <w:pPr>
              <w:jc w:val="center"/>
              <w:rPr>
                <w:rFonts w:ascii="Times New Roman" w:hAnsi="Times New Roman"/>
                <w:b/>
                <w:sz w:val="22"/>
                <w:szCs w:val="22"/>
                <w:lang w:val="en-GB"/>
              </w:rPr>
            </w:pPr>
            <w:r w:rsidRPr="00DB1B36">
              <w:rPr>
                <w:rFonts w:ascii="Times New Roman" w:hAnsi="Times New Roman"/>
                <w:b/>
                <w:sz w:val="22"/>
                <w:szCs w:val="22"/>
                <w:lang w:val="en-GB"/>
              </w:rPr>
              <w:lastRenderedPageBreak/>
              <w:t>1.</w:t>
            </w:r>
          </w:p>
          <w:p w14:paraId="614A68E4" w14:textId="77777777" w:rsidR="00D77A22" w:rsidRPr="00DB1B36" w:rsidRDefault="00D77A22" w:rsidP="00C40B29">
            <w:pPr>
              <w:jc w:val="center"/>
              <w:rPr>
                <w:rFonts w:ascii="Times New Roman" w:hAnsi="Times New Roman"/>
                <w:b/>
                <w:sz w:val="22"/>
                <w:szCs w:val="22"/>
                <w:highlight w:val="green"/>
                <w:lang w:val="en-GB"/>
              </w:rPr>
            </w:pPr>
            <w:r w:rsidRPr="00DB1B36">
              <w:rPr>
                <w:rFonts w:ascii="Times New Roman" w:hAnsi="Times New Roman"/>
                <w:b/>
                <w:sz w:val="22"/>
                <w:szCs w:val="22"/>
                <w:lang w:val="en-GB"/>
              </w:rPr>
              <w:t>Item number</w:t>
            </w:r>
          </w:p>
        </w:tc>
        <w:tc>
          <w:tcPr>
            <w:tcW w:w="1576" w:type="pct"/>
            <w:gridSpan w:val="2"/>
            <w:shd w:val="pct5" w:color="auto" w:fill="FFFFFF"/>
            <w:vAlign w:val="center"/>
          </w:tcPr>
          <w:p w14:paraId="7EA6E52A" w14:textId="77777777" w:rsidR="00D77A22" w:rsidRPr="00DB1B36" w:rsidRDefault="00D77A22" w:rsidP="00C40B29">
            <w:pPr>
              <w:jc w:val="center"/>
              <w:rPr>
                <w:rFonts w:ascii="Times New Roman" w:hAnsi="Times New Roman"/>
                <w:b/>
                <w:sz w:val="22"/>
                <w:szCs w:val="22"/>
                <w:lang w:val="en-GB"/>
              </w:rPr>
            </w:pPr>
            <w:r w:rsidRPr="00DB1B36">
              <w:rPr>
                <w:rFonts w:ascii="Times New Roman" w:hAnsi="Times New Roman"/>
                <w:b/>
                <w:sz w:val="22"/>
                <w:szCs w:val="22"/>
                <w:lang w:val="en-GB"/>
              </w:rPr>
              <w:t>2.</w:t>
            </w:r>
          </w:p>
          <w:p w14:paraId="63B28380" w14:textId="77777777" w:rsidR="00D77A22" w:rsidRPr="00DB1B36" w:rsidRDefault="00D77A22" w:rsidP="00C40B29">
            <w:pPr>
              <w:jc w:val="center"/>
              <w:rPr>
                <w:rFonts w:ascii="Times New Roman" w:hAnsi="Times New Roman"/>
                <w:b/>
                <w:sz w:val="22"/>
                <w:szCs w:val="22"/>
                <w:lang w:val="en-GB"/>
              </w:rPr>
            </w:pPr>
            <w:r w:rsidRPr="00DB1B36">
              <w:rPr>
                <w:rFonts w:ascii="Times New Roman" w:hAnsi="Times New Roman"/>
                <w:b/>
                <w:sz w:val="22"/>
                <w:szCs w:val="22"/>
                <w:lang w:val="en-GB"/>
              </w:rPr>
              <w:t>Specifications Required</w:t>
            </w:r>
          </w:p>
        </w:tc>
        <w:tc>
          <w:tcPr>
            <w:tcW w:w="1382" w:type="pct"/>
            <w:gridSpan w:val="2"/>
            <w:shd w:val="pct5" w:color="auto" w:fill="FFFFFF"/>
            <w:vAlign w:val="center"/>
          </w:tcPr>
          <w:p w14:paraId="526BC075" w14:textId="77777777" w:rsidR="00D77A22" w:rsidRPr="00DB1B36" w:rsidRDefault="00D77A22" w:rsidP="00C40B29">
            <w:pPr>
              <w:tabs>
                <w:tab w:val="left" w:pos="729"/>
              </w:tabs>
              <w:jc w:val="center"/>
              <w:rPr>
                <w:rFonts w:ascii="Times New Roman" w:hAnsi="Times New Roman"/>
                <w:b/>
                <w:sz w:val="22"/>
                <w:szCs w:val="22"/>
                <w:lang w:val="en-GB"/>
              </w:rPr>
            </w:pPr>
            <w:r w:rsidRPr="00DB1B36">
              <w:rPr>
                <w:rFonts w:ascii="Times New Roman" w:hAnsi="Times New Roman"/>
                <w:b/>
                <w:sz w:val="22"/>
                <w:szCs w:val="22"/>
                <w:lang w:val="en-GB"/>
              </w:rPr>
              <w:t>3.</w:t>
            </w:r>
          </w:p>
          <w:p w14:paraId="0AC3251E" w14:textId="77777777" w:rsidR="00D77A22" w:rsidRPr="00DB1B36" w:rsidRDefault="00D77A22" w:rsidP="00C40B29">
            <w:pPr>
              <w:tabs>
                <w:tab w:val="left" w:pos="729"/>
              </w:tabs>
              <w:jc w:val="center"/>
              <w:rPr>
                <w:rFonts w:ascii="Times New Roman" w:hAnsi="Times New Roman"/>
                <w:b/>
                <w:sz w:val="22"/>
                <w:szCs w:val="22"/>
                <w:lang w:val="en-GB"/>
              </w:rPr>
            </w:pPr>
            <w:r w:rsidRPr="00DB1B36">
              <w:rPr>
                <w:rFonts w:ascii="Times New Roman" w:hAnsi="Times New Roman"/>
                <w:b/>
                <w:sz w:val="22"/>
                <w:szCs w:val="22"/>
                <w:lang w:val="en-GB"/>
              </w:rPr>
              <w:t>Specifications Offered</w:t>
            </w:r>
          </w:p>
        </w:tc>
        <w:tc>
          <w:tcPr>
            <w:tcW w:w="1023" w:type="pct"/>
            <w:tcBorders>
              <w:bottom w:val="single" w:sz="4" w:space="0" w:color="auto"/>
            </w:tcBorders>
            <w:shd w:val="pct5" w:color="auto" w:fill="FFFFFF"/>
            <w:vAlign w:val="center"/>
          </w:tcPr>
          <w:p w14:paraId="7B73B6DA" w14:textId="77777777" w:rsidR="00D77A22" w:rsidRPr="00DB1B36" w:rsidRDefault="00D77A22" w:rsidP="00C40B29">
            <w:pPr>
              <w:tabs>
                <w:tab w:val="left" w:pos="729"/>
              </w:tabs>
              <w:jc w:val="center"/>
              <w:rPr>
                <w:rFonts w:ascii="Times New Roman" w:hAnsi="Times New Roman"/>
                <w:b/>
                <w:sz w:val="22"/>
                <w:szCs w:val="22"/>
                <w:lang w:val="en-GB"/>
              </w:rPr>
            </w:pPr>
            <w:r w:rsidRPr="00DB1B36">
              <w:rPr>
                <w:rFonts w:ascii="Times New Roman" w:hAnsi="Times New Roman"/>
                <w:b/>
                <w:sz w:val="22"/>
                <w:szCs w:val="22"/>
                <w:lang w:val="en-GB"/>
              </w:rPr>
              <w:t xml:space="preserve">4. </w:t>
            </w:r>
          </w:p>
          <w:p w14:paraId="213AC9ED" w14:textId="77777777" w:rsidR="00D77A22" w:rsidRPr="00DB1B36" w:rsidRDefault="00D77A22" w:rsidP="00C40B29">
            <w:pPr>
              <w:tabs>
                <w:tab w:val="left" w:pos="729"/>
              </w:tabs>
              <w:jc w:val="center"/>
              <w:rPr>
                <w:rFonts w:ascii="Times New Roman" w:hAnsi="Times New Roman"/>
                <w:b/>
                <w:sz w:val="22"/>
                <w:szCs w:val="22"/>
                <w:lang w:val="en-GB"/>
              </w:rPr>
            </w:pPr>
            <w:r w:rsidRPr="00DB1B36">
              <w:rPr>
                <w:rFonts w:ascii="Times New Roman" w:hAnsi="Times New Roman"/>
                <w:b/>
                <w:sz w:val="22"/>
                <w:szCs w:val="22"/>
                <w:lang w:val="en-GB"/>
              </w:rPr>
              <w:t xml:space="preserve">Notes, remarks, </w:t>
            </w:r>
            <w:r w:rsidRPr="00DB1B36">
              <w:rPr>
                <w:rFonts w:ascii="Times New Roman" w:hAnsi="Times New Roman"/>
                <w:b/>
                <w:sz w:val="22"/>
                <w:szCs w:val="22"/>
                <w:lang w:val="en-GB"/>
              </w:rPr>
              <w:br/>
              <w:t>ref to documentation</w:t>
            </w:r>
          </w:p>
        </w:tc>
        <w:tc>
          <w:tcPr>
            <w:tcW w:w="559" w:type="pct"/>
            <w:tcBorders>
              <w:bottom w:val="single" w:sz="4" w:space="0" w:color="auto"/>
            </w:tcBorders>
            <w:shd w:val="pct5" w:color="auto" w:fill="FFFFFF"/>
            <w:vAlign w:val="center"/>
          </w:tcPr>
          <w:p w14:paraId="67613EF8" w14:textId="77777777" w:rsidR="00D77A22" w:rsidRPr="00DB1B36" w:rsidRDefault="00D77A22" w:rsidP="00C40B29">
            <w:pPr>
              <w:tabs>
                <w:tab w:val="left" w:pos="729"/>
              </w:tabs>
              <w:jc w:val="center"/>
              <w:rPr>
                <w:rFonts w:ascii="Times New Roman" w:hAnsi="Times New Roman"/>
                <w:b/>
                <w:sz w:val="22"/>
                <w:szCs w:val="22"/>
                <w:lang w:val="en-GB"/>
              </w:rPr>
            </w:pPr>
            <w:r w:rsidRPr="00DB1B36">
              <w:rPr>
                <w:rFonts w:ascii="Times New Roman" w:hAnsi="Times New Roman"/>
                <w:b/>
                <w:sz w:val="22"/>
                <w:szCs w:val="22"/>
                <w:lang w:val="en-GB"/>
              </w:rPr>
              <w:t>5.</w:t>
            </w:r>
          </w:p>
          <w:p w14:paraId="18B9A0F0" w14:textId="0DB75620" w:rsidR="00D77A22" w:rsidRPr="00DB1B36" w:rsidRDefault="00D77A22" w:rsidP="00C40B29">
            <w:pPr>
              <w:tabs>
                <w:tab w:val="left" w:pos="729"/>
              </w:tabs>
              <w:jc w:val="center"/>
              <w:rPr>
                <w:rFonts w:ascii="Times New Roman" w:hAnsi="Times New Roman"/>
                <w:b/>
                <w:sz w:val="22"/>
                <w:szCs w:val="22"/>
                <w:lang w:val="en-GB"/>
              </w:rPr>
            </w:pPr>
            <w:r w:rsidRPr="00DB1B36">
              <w:rPr>
                <w:rFonts w:ascii="Times New Roman" w:hAnsi="Times New Roman"/>
                <w:b/>
                <w:sz w:val="22"/>
                <w:szCs w:val="22"/>
                <w:lang w:val="en-GB"/>
              </w:rPr>
              <w:t xml:space="preserve">Evaluation Committee’s decision (Y/N)  </w:t>
            </w:r>
          </w:p>
        </w:tc>
      </w:tr>
      <w:tr w:rsidR="00D77A22" w:rsidRPr="00DB1B36" w14:paraId="5378A33D" w14:textId="77777777" w:rsidTr="0054759C">
        <w:trPr>
          <w:trHeight w:val="70"/>
        </w:trPr>
        <w:tc>
          <w:tcPr>
            <w:tcW w:w="460" w:type="pct"/>
            <w:vAlign w:val="center"/>
          </w:tcPr>
          <w:p w14:paraId="196649A8" w14:textId="2E83B915" w:rsidR="00D77A22" w:rsidRPr="00DB1B36" w:rsidRDefault="009D3822" w:rsidP="009D3822">
            <w:pPr>
              <w:spacing w:before="0" w:after="0"/>
              <w:jc w:val="center"/>
              <w:rPr>
                <w:rFonts w:ascii="Times New Roman" w:hAnsi="Times New Roman"/>
                <w:b/>
                <w:lang w:val="en-GB"/>
              </w:rPr>
            </w:pPr>
            <w:r w:rsidRPr="00DB1B36">
              <w:rPr>
                <w:rFonts w:ascii="Times New Roman" w:hAnsi="Times New Roman"/>
                <w:b/>
                <w:lang w:val="en-GB"/>
              </w:rPr>
              <w:t>1.</w:t>
            </w:r>
          </w:p>
        </w:tc>
        <w:tc>
          <w:tcPr>
            <w:tcW w:w="1576" w:type="pct"/>
            <w:gridSpan w:val="2"/>
            <w:vAlign w:val="center"/>
          </w:tcPr>
          <w:p w14:paraId="1ACB8FCB" w14:textId="77777777" w:rsidR="00DB1B36" w:rsidRPr="00DB1B36" w:rsidRDefault="00BE7528" w:rsidP="00C40B29">
            <w:pPr>
              <w:spacing w:before="0" w:after="0"/>
              <w:rPr>
                <w:rFonts w:ascii="Times New Roman" w:hAnsi="Times New Roman"/>
                <w:b/>
                <w:color w:val="00B0F0"/>
                <w:szCs w:val="24"/>
                <w:lang w:val="en-GB"/>
              </w:rPr>
            </w:pPr>
            <w:r w:rsidRPr="00DB1B36">
              <w:rPr>
                <w:rFonts w:ascii="Times New Roman" w:hAnsi="Times New Roman"/>
                <w:b/>
                <w:color w:val="00B0F0"/>
                <w:szCs w:val="24"/>
                <w:lang w:val="en-GB"/>
              </w:rPr>
              <w:t>Consumables I (Specific consumables)</w:t>
            </w:r>
          </w:p>
          <w:p w14:paraId="0498EF6B" w14:textId="3B3C7E71" w:rsidR="00D77A22" w:rsidRPr="00DB1B36" w:rsidRDefault="00D77A22" w:rsidP="00C40B29">
            <w:pPr>
              <w:spacing w:before="0" w:after="0"/>
              <w:rPr>
                <w:rFonts w:ascii="Times New Roman" w:hAnsi="Times New Roman"/>
                <w:b/>
                <w:sz w:val="22"/>
                <w:szCs w:val="22"/>
                <w:lang w:val="en-GB"/>
              </w:rPr>
            </w:pPr>
            <w:r w:rsidRPr="004218C1">
              <w:rPr>
                <w:rFonts w:ascii="Times New Roman" w:hAnsi="Times New Roman"/>
                <w:b/>
                <w:sz w:val="22"/>
                <w:szCs w:val="22"/>
                <w:lang w:val="en-GB"/>
              </w:rPr>
              <w:t>Quantity: 1 set</w:t>
            </w:r>
          </w:p>
          <w:p w14:paraId="7A258DB2" w14:textId="77777777" w:rsidR="00D77A22" w:rsidRPr="00DB1B36" w:rsidRDefault="00D77A22" w:rsidP="00C40B29">
            <w:pPr>
              <w:spacing w:before="0" w:after="0"/>
              <w:rPr>
                <w:rFonts w:ascii="Times New Roman" w:hAnsi="Times New Roman"/>
                <w:b/>
                <w:lang w:val="en-GB"/>
              </w:rPr>
            </w:pPr>
            <w:r w:rsidRPr="00DB1B36">
              <w:rPr>
                <w:rFonts w:ascii="Times New Roman" w:hAnsi="Times New Roman"/>
                <w:b/>
                <w:sz w:val="22"/>
                <w:szCs w:val="22"/>
                <w:lang w:val="en-GB"/>
              </w:rPr>
              <w:t>Minimal technical requirement:</w:t>
            </w:r>
          </w:p>
        </w:tc>
        <w:tc>
          <w:tcPr>
            <w:tcW w:w="1382" w:type="pct"/>
            <w:gridSpan w:val="2"/>
            <w:vAlign w:val="center"/>
          </w:tcPr>
          <w:p w14:paraId="6BB1F20C" w14:textId="77777777" w:rsidR="008040CF" w:rsidRPr="00DB1B36" w:rsidRDefault="008040CF" w:rsidP="008040CF">
            <w:pPr>
              <w:spacing w:before="0" w:after="0"/>
              <w:rPr>
                <w:rFonts w:ascii="Times New Roman" w:hAnsi="Times New Roman"/>
                <w:b/>
                <w:color w:val="00B0F0"/>
                <w:szCs w:val="24"/>
                <w:lang w:val="en-GB"/>
              </w:rPr>
            </w:pPr>
            <w:r w:rsidRPr="00DB1B36">
              <w:rPr>
                <w:rFonts w:ascii="Times New Roman" w:hAnsi="Times New Roman"/>
                <w:b/>
                <w:color w:val="00B0F0"/>
                <w:szCs w:val="24"/>
                <w:lang w:val="en-GB"/>
              </w:rPr>
              <w:t>Consumables I (Specific consumables)</w:t>
            </w:r>
          </w:p>
          <w:p w14:paraId="0DB9DDDA" w14:textId="15229B71" w:rsidR="00D77A22" w:rsidRPr="00DB1B36" w:rsidRDefault="00D77A22" w:rsidP="00C40B29">
            <w:pPr>
              <w:spacing w:before="0" w:after="0"/>
              <w:rPr>
                <w:rFonts w:ascii="Times New Roman" w:hAnsi="Times New Roman"/>
                <w:b/>
                <w:lang w:val="en-GB"/>
              </w:rPr>
            </w:pPr>
          </w:p>
        </w:tc>
        <w:tc>
          <w:tcPr>
            <w:tcW w:w="1023" w:type="pct"/>
            <w:vAlign w:val="center"/>
          </w:tcPr>
          <w:p w14:paraId="2E80B529" w14:textId="77777777" w:rsidR="00D77A22" w:rsidRPr="00DB1B36" w:rsidRDefault="00D77A22" w:rsidP="00C40B29">
            <w:pPr>
              <w:spacing w:before="0" w:after="0"/>
              <w:rPr>
                <w:rFonts w:ascii="Times New Roman" w:hAnsi="Times New Roman"/>
                <w:b/>
                <w:lang w:val="en-GB"/>
              </w:rPr>
            </w:pPr>
          </w:p>
        </w:tc>
        <w:tc>
          <w:tcPr>
            <w:tcW w:w="559" w:type="pct"/>
            <w:vAlign w:val="center"/>
          </w:tcPr>
          <w:p w14:paraId="1AB2ABE1" w14:textId="77777777" w:rsidR="00D77A22" w:rsidRPr="00DB1B36" w:rsidRDefault="00D77A22" w:rsidP="00C40B29">
            <w:pPr>
              <w:tabs>
                <w:tab w:val="left" w:pos="729"/>
              </w:tabs>
              <w:spacing w:before="0" w:after="0"/>
              <w:jc w:val="center"/>
              <w:rPr>
                <w:rFonts w:ascii="Times New Roman" w:hAnsi="Times New Roman"/>
                <w:b/>
                <w:lang w:val="en-GB"/>
              </w:rPr>
            </w:pPr>
          </w:p>
        </w:tc>
      </w:tr>
      <w:tr w:rsidR="00DB1B36" w:rsidRPr="00DB1B36" w14:paraId="0071672E" w14:textId="77777777" w:rsidTr="0054759C">
        <w:trPr>
          <w:trHeight w:val="70"/>
        </w:trPr>
        <w:tc>
          <w:tcPr>
            <w:tcW w:w="460" w:type="pct"/>
            <w:vMerge w:val="restart"/>
            <w:vAlign w:val="center"/>
          </w:tcPr>
          <w:p w14:paraId="561B4675" w14:textId="77777777" w:rsidR="00DB1B36" w:rsidRPr="00DB1B36" w:rsidRDefault="00DB1B36" w:rsidP="00DB1B36">
            <w:pPr>
              <w:spacing w:before="0" w:after="0"/>
              <w:rPr>
                <w:rFonts w:ascii="Times New Roman" w:hAnsi="Times New Roman"/>
                <w:b/>
                <w:color w:val="FF0000"/>
                <w:lang w:val="en-GB"/>
              </w:rPr>
            </w:pPr>
          </w:p>
          <w:p w14:paraId="6F6AD489" w14:textId="77777777" w:rsidR="00DB1B36" w:rsidRPr="00DB1B36" w:rsidRDefault="00DB1B36" w:rsidP="00DB1B36">
            <w:pPr>
              <w:spacing w:before="0" w:after="0"/>
              <w:rPr>
                <w:rFonts w:ascii="Times New Roman" w:hAnsi="Times New Roman"/>
                <w:b/>
                <w:color w:val="FF0000"/>
                <w:lang w:val="en-GB"/>
              </w:rPr>
            </w:pPr>
          </w:p>
          <w:p w14:paraId="70688A65" w14:textId="77777777" w:rsidR="00DB1B36" w:rsidRPr="00DB1B36" w:rsidRDefault="00DB1B36" w:rsidP="00DB1B36">
            <w:pPr>
              <w:spacing w:before="0" w:after="0"/>
              <w:rPr>
                <w:rFonts w:ascii="Times New Roman" w:hAnsi="Times New Roman"/>
                <w:b/>
                <w:color w:val="FF0000"/>
                <w:lang w:val="en-GB"/>
              </w:rPr>
            </w:pPr>
          </w:p>
          <w:p w14:paraId="759243FE" w14:textId="77777777" w:rsidR="00DB1B36" w:rsidRPr="00DB1B36" w:rsidRDefault="00DB1B36" w:rsidP="00DB1B36">
            <w:pPr>
              <w:spacing w:before="0" w:after="0"/>
              <w:rPr>
                <w:rFonts w:ascii="Times New Roman" w:hAnsi="Times New Roman"/>
                <w:b/>
                <w:color w:val="FF0000"/>
                <w:lang w:val="en-GB"/>
              </w:rPr>
            </w:pPr>
          </w:p>
        </w:tc>
        <w:tc>
          <w:tcPr>
            <w:tcW w:w="246" w:type="pct"/>
            <w:vAlign w:val="center"/>
          </w:tcPr>
          <w:p w14:paraId="0747587E" w14:textId="77777777" w:rsidR="00DB1B36" w:rsidRPr="00DB1B36" w:rsidRDefault="00DB1B36" w:rsidP="00DB1B36">
            <w:pPr>
              <w:spacing w:before="0" w:after="0"/>
              <w:jc w:val="center"/>
              <w:rPr>
                <w:rFonts w:ascii="Times New Roman" w:hAnsi="Times New Roman"/>
                <w:bCs/>
                <w:lang w:val="en-GB"/>
              </w:rPr>
            </w:pPr>
            <w:r w:rsidRPr="00DB1B36">
              <w:rPr>
                <w:rFonts w:ascii="Times New Roman" w:hAnsi="Times New Roman"/>
                <w:bCs/>
                <w:lang w:val="en-GB"/>
              </w:rPr>
              <w:t>5.1</w:t>
            </w:r>
          </w:p>
        </w:tc>
        <w:tc>
          <w:tcPr>
            <w:tcW w:w="1330" w:type="pct"/>
            <w:vAlign w:val="center"/>
          </w:tcPr>
          <w:p w14:paraId="571A9EEE" w14:textId="23C4197B" w:rsidR="00DB1B36" w:rsidRPr="00DB1B36" w:rsidRDefault="00DB1B36" w:rsidP="00DB1B36">
            <w:pPr>
              <w:spacing w:before="0" w:after="0"/>
              <w:rPr>
                <w:rFonts w:ascii="Times New Roman" w:hAnsi="Times New Roman"/>
                <w:bCs/>
                <w:lang w:val="en-GB"/>
              </w:rPr>
            </w:pPr>
            <w:r w:rsidRPr="00DB1B36">
              <w:rPr>
                <w:rFonts w:ascii="Times New Roman" w:hAnsi="Times New Roman"/>
                <w:color w:val="000000"/>
              </w:rPr>
              <w:t>Silicon Solution 250 ml (2 pieces)</w:t>
            </w:r>
          </w:p>
        </w:tc>
        <w:tc>
          <w:tcPr>
            <w:tcW w:w="246" w:type="pct"/>
            <w:vAlign w:val="center"/>
          </w:tcPr>
          <w:p w14:paraId="33500367" w14:textId="77777777" w:rsidR="00DB1B36" w:rsidRPr="00DB1B36" w:rsidRDefault="00DB1B36" w:rsidP="00DB1B36">
            <w:pPr>
              <w:spacing w:before="0" w:after="0"/>
              <w:jc w:val="center"/>
              <w:rPr>
                <w:rFonts w:ascii="Times New Roman" w:hAnsi="Times New Roman"/>
                <w:b/>
                <w:lang w:val="en-GB"/>
              </w:rPr>
            </w:pPr>
            <w:r w:rsidRPr="00DB1B36">
              <w:rPr>
                <w:rFonts w:ascii="Times New Roman" w:hAnsi="Times New Roman"/>
                <w:bCs/>
                <w:lang w:val="en-GB"/>
              </w:rPr>
              <w:t>5.1</w:t>
            </w:r>
          </w:p>
        </w:tc>
        <w:tc>
          <w:tcPr>
            <w:tcW w:w="1136" w:type="pct"/>
            <w:vAlign w:val="center"/>
          </w:tcPr>
          <w:p w14:paraId="1F9F5253" w14:textId="77777777" w:rsidR="00DB1B36" w:rsidRPr="00DB1B36" w:rsidRDefault="00DB1B36" w:rsidP="00DB1B36">
            <w:pPr>
              <w:spacing w:before="0" w:after="0"/>
              <w:rPr>
                <w:rFonts w:ascii="Times New Roman" w:hAnsi="Times New Roman"/>
                <w:b/>
                <w:lang w:val="en-GB"/>
              </w:rPr>
            </w:pPr>
          </w:p>
        </w:tc>
        <w:tc>
          <w:tcPr>
            <w:tcW w:w="1023" w:type="pct"/>
            <w:vAlign w:val="center"/>
          </w:tcPr>
          <w:p w14:paraId="3E25EDB4" w14:textId="77777777" w:rsidR="00DB1B36" w:rsidRPr="00DB1B36" w:rsidRDefault="00DB1B36" w:rsidP="00DB1B36">
            <w:pPr>
              <w:spacing w:before="0" w:after="0"/>
              <w:rPr>
                <w:rFonts w:ascii="Times New Roman" w:hAnsi="Times New Roman"/>
                <w:b/>
                <w:color w:val="FF0000"/>
                <w:lang w:val="en-GB"/>
              </w:rPr>
            </w:pPr>
          </w:p>
        </w:tc>
        <w:tc>
          <w:tcPr>
            <w:tcW w:w="559" w:type="pct"/>
            <w:vAlign w:val="center"/>
          </w:tcPr>
          <w:p w14:paraId="501CEB08" w14:textId="77777777" w:rsidR="00DB1B36" w:rsidRPr="00DB1B36" w:rsidRDefault="00DB1B36" w:rsidP="00DB1B36">
            <w:pPr>
              <w:tabs>
                <w:tab w:val="left" w:pos="729"/>
              </w:tabs>
              <w:spacing w:before="0" w:after="0"/>
              <w:jc w:val="center"/>
              <w:rPr>
                <w:rFonts w:ascii="Times New Roman" w:hAnsi="Times New Roman"/>
                <w:b/>
                <w:color w:val="FF0000"/>
                <w:lang w:val="en-GB"/>
              </w:rPr>
            </w:pPr>
          </w:p>
        </w:tc>
      </w:tr>
      <w:tr w:rsidR="00DB1B36" w:rsidRPr="00DB1B36" w14:paraId="23C7181C" w14:textId="77777777" w:rsidTr="0054759C">
        <w:trPr>
          <w:trHeight w:val="70"/>
        </w:trPr>
        <w:tc>
          <w:tcPr>
            <w:tcW w:w="460" w:type="pct"/>
            <w:vMerge/>
            <w:vAlign w:val="center"/>
          </w:tcPr>
          <w:p w14:paraId="198FF7F3" w14:textId="77777777" w:rsidR="00DB1B36" w:rsidRPr="00DB1B36" w:rsidRDefault="00DB1B36" w:rsidP="00DB1B36">
            <w:pPr>
              <w:spacing w:before="0" w:after="0"/>
              <w:rPr>
                <w:rFonts w:ascii="Times New Roman" w:hAnsi="Times New Roman"/>
                <w:b/>
                <w:color w:val="FF0000"/>
                <w:lang w:val="en-GB"/>
              </w:rPr>
            </w:pPr>
          </w:p>
        </w:tc>
        <w:tc>
          <w:tcPr>
            <w:tcW w:w="246" w:type="pct"/>
            <w:vAlign w:val="center"/>
          </w:tcPr>
          <w:p w14:paraId="4327ED82" w14:textId="77777777" w:rsidR="00DB1B36" w:rsidRPr="00DB1B36" w:rsidRDefault="00DB1B36" w:rsidP="00DB1B36">
            <w:pPr>
              <w:spacing w:before="0" w:after="0"/>
              <w:jc w:val="center"/>
              <w:rPr>
                <w:rFonts w:ascii="Times New Roman" w:hAnsi="Times New Roman"/>
                <w:bCs/>
                <w:lang w:val="en-GB"/>
              </w:rPr>
            </w:pPr>
            <w:r w:rsidRPr="00DB1B36">
              <w:rPr>
                <w:rFonts w:ascii="Times New Roman" w:hAnsi="Times New Roman"/>
                <w:bCs/>
                <w:lang w:val="en-GB"/>
              </w:rPr>
              <w:t>5.2</w:t>
            </w:r>
          </w:p>
        </w:tc>
        <w:tc>
          <w:tcPr>
            <w:tcW w:w="1330" w:type="pct"/>
            <w:vAlign w:val="center"/>
          </w:tcPr>
          <w:p w14:paraId="6DCF7D76" w14:textId="1A4A89FF" w:rsidR="00DB1B36" w:rsidRPr="00DB1B36" w:rsidRDefault="00DB1B36" w:rsidP="00DB1B36">
            <w:pPr>
              <w:spacing w:before="0" w:after="0"/>
              <w:rPr>
                <w:rFonts w:ascii="Times New Roman" w:hAnsi="Times New Roman"/>
                <w:bCs/>
                <w:lang w:val="en-GB"/>
              </w:rPr>
            </w:pPr>
            <w:r w:rsidRPr="00DB1B36">
              <w:rPr>
                <w:rFonts w:ascii="Times New Roman" w:hAnsi="Times New Roman"/>
                <w:color w:val="000000"/>
              </w:rPr>
              <w:t>Glycerine jelly transparent 50 ml Glicerin jelly prozirni (sastav u 1000ml: difco žele 80g; glicerin 99.5% 440ml; tekući fenol sol. 85% 0.9 ml; destilirana voda) (3 pieces)</w:t>
            </w:r>
          </w:p>
        </w:tc>
        <w:tc>
          <w:tcPr>
            <w:tcW w:w="246" w:type="pct"/>
            <w:vAlign w:val="center"/>
          </w:tcPr>
          <w:p w14:paraId="4C0D094F" w14:textId="77777777" w:rsidR="00DB1B36" w:rsidRPr="00DB1B36" w:rsidRDefault="00DB1B36" w:rsidP="00DB1B36">
            <w:pPr>
              <w:spacing w:before="0" w:after="0"/>
              <w:jc w:val="center"/>
              <w:rPr>
                <w:rFonts w:ascii="Times New Roman" w:hAnsi="Times New Roman"/>
                <w:b/>
                <w:lang w:val="en-GB"/>
              </w:rPr>
            </w:pPr>
            <w:r w:rsidRPr="00DB1B36">
              <w:rPr>
                <w:rFonts w:ascii="Times New Roman" w:hAnsi="Times New Roman"/>
                <w:bCs/>
                <w:lang w:val="en-GB"/>
              </w:rPr>
              <w:t>5.2</w:t>
            </w:r>
          </w:p>
        </w:tc>
        <w:tc>
          <w:tcPr>
            <w:tcW w:w="1136" w:type="pct"/>
            <w:vAlign w:val="center"/>
          </w:tcPr>
          <w:p w14:paraId="2B2AF5D7" w14:textId="77777777" w:rsidR="00DB1B36" w:rsidRPr="00DB1B36" w:rsidRDefault="00DB1B36" w:rsidP="00DB1B36">
            <w:pPr>
              <w:spacing w:before="0" w:after="0"/>
              <w:rPr>
                <w:rFonts w:ascii="Times New Roman" w:hAnsi="Times New Roman"/>
                <w:b/>
                <w:lang w:val="en-GB"/>
              </w:rPr>
            </w:pPr>
          </w:p>
        </w:tc>
        <w:tc>
          <w:tcPr>
            <w:tcW w:w="1023" w:type="pct"/>
            <w:vAlign w:val="center"/>
          </w:tcPr>
          <w:p w14:paraId="2A26004A" w14:textId="77777777" w:rsidR="00DB1B36" w:rsidRPr="00DB1B36" w:rsidRDefault="00DB1B36" w:rsidP="00DB1B36">
            <w:pPr>
              <w:spacing w:before="0" w:after="0"/>
              <w:rPr>
                <w:rFonts w:ascii="Times New Roman" w:hAnsi="Times New Roman"/>
                <w:b/>
                <w:color w:val="FF0000"/>
                <w:lang w:val="en-GB"/>
              </w:rPr>
            </w:pPr>
          </w:p>
        </w:tc>
        <w:tc>
          <w:tcPr>
            <w:tcW w:w="559" w:type="pct"/>
            <w:vAlign w:val="center"/>
          </w:tcPr>
          <w:p w14:paraId="0EE5DFCB" w14:textId="77777777" w:rsidR="00DB1B36" w:rsidRPr="00DB1B36" w:rsidRDefault="00DB1B36" w:rsidP="00DB1B36">
            <w:pPr>
              <w:tabs>
                <w:tab w:val="left" w:pos="729"/>
              </w:tabs>
              <w:spacing w:before="0" w:after="0"/>
              <w:jc w:val="center"/>
              <w:rPr>
                <w:rFonts w:ascii="Times New Roman" w:hAnsi="Times New Roman"/>
                <w:b/>
                <w:color w:val="FF0000"/>
                <w:lang w:val="en-GB"/>
              </w:rPr>
            </w:pPr>
          </w:p>
        </w:tc>
      </w:tr>
      <w:tr w:rsidR="00DB1B36" w:rsidRPr="00DB1B36" w14:paraId="6D9C0AEE" w14:textId="77777777" w:rsidTr="0054759C">
        <w:trPr>
          <w:trHeight w:val="70"/>
        </w:trPr>
        <w:tc>
          <w:tcPr>
            <w:tcW w:w="460" w:type="pct"/>
            <w:vMerge/>
            <w:vAlign w:val="center"/>
          </w:tcPr>
          <w:p w14:paraId="27F4A7D7" w14:textId="77777777" w:rsidR="00DB1B36" w:rsidRPr="00DB1B36" w:rsidRDefault="00DB1B36" w:rsidP="00DB1B36">
            <w:pPr>
              <w:spacing w:before="0" w:after="0"/>
              <w:rPr>
                <w:rFonts w:ascii="Times New Roman" w:hAnsi="Times New Roman"/>
                <w:b/>
                <w:color w:val="FF0000"/>
                <w:lang w:val="en-GB"/>
              </w:rPr>
            </w:pPr>
          </w:p>
        </w:tc>
        <w:tc>
          <w:tcPr>
            <w:tcW w:w="246" w:type="pct"/>
            <w:vAlign w:val="center"/>
          </w:tcPr>
          <w:p w14:paraId="6FD7A963" w14:textId="77777777" w:rsidR="00DB1B36" w:rsidRPr="00DB1B36" w:rsidRDefault="00DB1B36" w:rsidP="00DB1B36">
            <w:pPr>
              <w:spacing w:before="0" w:after="0"/>
              <w:jc w:val="center"/>
              <w:rPr>
                <w:rFonts w:ascii="Times New Roman" w:hAnsi="Times New Roman"/>
                <w:bCs/>
                <w:lang w:val="en-GB"/>
              </w:rPr>
            </w:pPr>
            <w:r w:rsidRPr="00DB1B36">
              <w:rPr>
                <w:rFonts w:ascii="Times New Roman" w:hAnsi="Times New Roman"/>
                <w:bCs/>
                <w:lang w:val="en-GB"/>
              </w:rPr>
              <w:t>5.3</w:t>
            </w:r>
          </w:p>
        </w:tc>
        <w:tc>
          <w:tcPr>
            <w:tcW w:w="1330" w:type="pct"/>
            <w:vAlign w:val="center"/>
          </w:tcPr>
          <w:p w14:paraId="3F8A2357" w14:textId="6EA33572" w:rsidR="00DB1B36" w:rsidRPr="00DB1B36" w:rsidRDefault="00DB1B36" w:rsidP="00DB1B36">
            <w:pPr>
              <w:spacing w:before="0" w:after="0"/>
              <w:rPr>
                <w:rFonts w:ascii="Times New Roman" w:hAnsi="Times New Roman"/>
                <w:bCs/>
                <w:lang w:val="en-GB"/>
              </w:rPr>
            </w:pPr>
            <w:r w:rsidRPr="00DB1B36">
              <w:rPr>
                <w:rFonts w:ascii="Times New Roman" w:hAnsi="Times New Roman"/>
                <w:color w:val="000000"/>
              </w:rPr>
              <w:t>Glycerine jelly with fuchsin 50 ml (sastav u 1000ml: difco žele 80g; glicerin 99.5% 440ml; tekući fenol sol. 85% 0.9 ml; destilirana voda) (2 pieces)</w:t>
            </w:r>
          </w:p>
        </w:tc>
        <w:tc>
          <w:tcPr>
            <w:tcW w:w="246" w:type="pct"/>
            <w:vAlign w:val="center"/>
          </w:tcPr>
          <w:p w14:paraId="317A9B7F" w14:textId="77777777" w:rsidR="00DB1B36" w:rsidRPr="00DB1B36" w:rsidRDefault="00DB1B36" w:rsidP="00DB1B36">
            <w:pPr>
              <w:spacing w:before="0" w:after="0"/>
              <w:jc w:val="center"/>
              <w:rPr>
                <w:rFonts w:ascii="Times New Roman" w:hAnsi="Times New Roman"/>
                <w:b/>
                <w:lang w:val="en-GB"/>
              </w:rPr>
            </w:pPr>
            <w:r w:rsidRPr="00DB1B36">
              <w:rPr>
                <w:rFonts w:ascii="Times New Roman" w:hAnsi="Times New Roman"/>
                <w:bCs/>
                <w:lang w:val="en-GB"/>
              </w:rPr>
              <w:t>5.3</w:t>
            </w:r>
          </w:p>
        </w:tc>
        <w:tc>
          <w:tcPr>
            <w:tcW w:w="1136" w:type="pct"/>
            <w:vAlign w:val="center"/>
          </w:tcPr>
          <w:p w14:paraId="47AC1746" w14:textId="77777777" w:rsidR="00DB1B36" w:rsidRPr="00DB1B36" w:rsidRDefault="00DB1B36" w:rsidP="00DB1B36">
            <w:pPr>
              <w:spacing w:before="0" w:after="0"/>
              <w:rPr>
                <w:rFonts w:ascii="Times New Roman" w:hAnsi="Times New Roman"/>
                <w:b/>
                <w:lang w:val="en-GB"/>
              </w:rPr>
            </w:pPr>
          </w:p>
        </w:tc>
        <w:tc>
          <w:tcPr>
            <w:tcW w:w="1023" w:type="pct"/>
            <w:vAlign w:val="center"/>
          </w:tcPr>
          <w:p w14:paraId="3005C4DA" w14:textId="77777777" w:rsidR="00DB1B36" w:rsidRPr="00DB1B36" w:rsidRDefault="00DB1B36" w:rsidP="00DB1B36">
            <w:pPr>
              <w:spacing w:before="0" w:after="0"/>
              <w:rPr>
                <w:rFonts w:ascii="Times New Roman" w:hAnsi="Times New Roman"/>
                <w:b/>
                <w:color w:val="FF0000"/>
                <w:lang w:val="en-GB"/>
              </w:rPr>
            </w:pPr>
          </w:p>
        </w:tc>
        <w:tc>
          <w:tcPr>
            <w:tcW w:w="559" w:type="pct"/>
            <w:vAlign w:val="center"/>
          </w:tcPr>
          <w:p w14:paraId="685DB2AA" w14:textId="77777777" w:rsidR="00DB1B36" w:rsidRPr="00DB1B36" w:rsidRDefault="00DB1B36" w:rsidP="00DB1B36">
            <w:pPr>
              <w:tabs>
                <w:tab w:val="left" w:pos="729"/>
              </w:tabs>
              <w:spacing w:before="0" w:after="0"/>
              <w:jc w:val="center"/>
              <w:rPr>
                <w:rFonts w:ascii="Times New Roman" w:hAnsi="Times New Roman"/>
                <w:b/>
                <w:color w:val="FF0000"/>
                <w:lang w:val="en-GB"/>
              </w:rPr>
            </w:pPr>
          </w:p>
        </w:tc>
      </w:tr>
      <w:tr w:rsidR="00DB1B36" w:rsidRPr="00DB1B36" w14:paraId="2A2BB045" w14:textId="77777777" w:rsidTr="0054759C">
        <w:trPr>
          <w:trHeight w:val="70"/>
        </w:trPr>
        <w:tc>
          <w:tcPr>
            <w:tcW w:w="460" w:type="pct"/>
            <w:vMerge/>
            <w:vAlign w:val="center"/>
          </w:tcPr>
          <w:p w14:paraId="165C513D" w14:textId="77777777" w:rsidR="00DB1B36" w:rsidRPr="00DB1B36" w:rsidRDefault="00DB1B36" w:rsidP="00DB1B36">
            <w:pPr>
              <w:spacing w:before="0" w:after="0"/>
              <w:rPr>
                <w:rFonts w:ascii="Times New Roman" w:hAnsi="Times New Roman"/>
                <w:b/>
                <w:color w:val="FF0000"/>
                <w:lang w:val="en-GB"/>
              </w:rPr>
            </w:pPr>
          </w:p>
        </w:tc>
        <w:tc>
          <w:tcPr>
            <w:tcW w:w="246" w:type="pct"/>
            <w:vAlign w:val="center"/>
          </w:tcPr>
          <w:p w14:paraId="6EA53F8A" w14:textId="77777777" w:rsidR="00DB1B36" w:rsidRPr="00DB1B36" w:rsidRDefault="00DB1B36" w:rsidP="00DB1B36">
            <w:pPr>
              <w:spacing w:before="0" w:after="0"/>
              <w:jc w:val="center"/>
              <w:rPr>
                <w:rFonts w:ascii="Times New Roman" w:hAnsi="Times New Roman"/>
                <w:bCs/>
                <w:lang w:val="en-GB"/>
              </w:rPr>
            </w:pPr>
            <w:r w:rsidRPr="00DB1B36">
              <w:rPr>
                <w:rFonts w:ascii="Times New Roman" w:hAnsi="Times New Roman"/>
                <w:bCs/>
                <w:lang w:val="en-GB"/>
              </w:rPr>
              <w:t>5.4</w:t>
            </w:r>
          </w:p>
        </w:tc>
        <w:tc>
          <w:tcPr>
            <w:tcW w:w="1330" w:type="pct"/>
            <w:vAlign w:val="center"/>
          </w:tcPr>
          <w:p w14:paraId="54837BAE" w14:textId="50D51B68" w:rsidR="00DB1B36" w:rsidRPr="00DB1B36" w:rsidRDefault="00DB1B36" w:rsidP="00DB1B36">
            <w:pPr>
              <w:spacing w:before="0" w:after="0"/>
              <w:rPr>
                <w:rFonts w:ascii="Times New Roman" w:hAnsi="Times New Roman"/>
                <w:bCs/>
                <w:lang w:val="en-GB"/>
              </w:rPr>
            </w:pPr>
            <w:r w:rsidRPr="00DB1B36">
              <w:rPr>
                <w:rFonts w:ascii="Times New Roman" w:hAnsi="Times New Roman"/>
                <w:color w:val="000000"/>
              </w:rPr>
              <w:t>Silicone oil 50 ml (composition per 1000 ml: silicone fluid 1,000,000 cSt (polydimethylsiloxane) 20 g; dimethyl ether 980 ml) (piece)</w:t>
            </w:r>
          </w:p>
        </w:tc>
        <w:tc>
          <w:tcPr>
            <w:tcW w:w="246" w:type="pct"/>
            <w:vAlign w:val="center"/>
          </w:tcPr>
          <w:p w14:paraId="532CA770" w14:textId="77777777" w:rsidR="00DB1B36" w:rsidRPr="00DB1B36" w:rsidRDefault="00DB1B36" w:rsidP="00DB1B36">
            <w:pPr>
              <w:spacing w:before="0" w:after="0"/>
              <w:jc w:val="center"/>
              <w:rPr>
                <w:rFonts w:ascii="Times New Roman" w:hAnsi="Times New Roman"/>
                <w:b/>
                <w:color w:val="FF0000"/>
                <w:lang w:val="en-GB"/>
              </w:rPr>
            </w:pPr>
            <w:r w:rsidRPr="00DB1B36">
              <w:rPr>
                <w:rFonts w:ascii="Times New Roman" w:hAnsi="Times New Roman"/>
                <w:bCs/>
                <w:lang w:val="en-GB"/>
              </w:rPr>
              <w:t>5.4</w:t>
            </w:r>
          </w:p>
        </w:tc>
        <w:tc>
          <w:tcPr>
            <w:tcW w:w="1136" w:type="pct"/>
            <w:vAlign w:val="center"/>
          </w:tcPr>
          <w:p w14:paraId="73205CBC" w14:textId="77777777" w:rsidR="00DB1B36" w:rsidRPr="00DB1B36" w:rsidRDefault="00DB1B36" w:rsidP="00DB1B36">
            <w:pPr>
              <w:spacing w:before="0" w:after="0"/>
              <w:rPr>
                <w:rFonts w:ascii="Times New Roman" w:hAnsi="Times New Roman"/>
                <w:b/>
                <w:color w:val="FF0000"/>
                <w:lang w:val="en-GB"/>
              </w:rPr>
            </w:pPr>
          </w:p>
        </w:tc>
        <w:tc>
          <w:tcPr>
            <w:tcW w:w="1023" w:type="pct"/>
            <w:vAlign w:val="center"/>
          </w:tcPr>
          <w:p w14:paraId="3B928B76" w14:textId="77777777" w:rsidR="00DB1B36" w:rsidRPr="00DB1B36" w:rsidRDefault="00DB1B36" w:rsidP="00DB1B36">
            <w:pPr>
              <w:spacing w:before="0" w:after="0"/>
              <w:rPr>
                <w:rFonts w:ascii="Times New Roman" w:hAnsi="Times New Roman"/>
                <w:b/>
                <w:color w:val="FF0000"/>
                <w:lang w:val="en-GB"/>
              </w:rPr>
            </w:pPr>
          </w:p>
        </w:tc>
        <w:tc>
          <w:tcPr>
            <w:tcW w:w="559" w:type="pct"/>
            <w:vAlign w:val="center"/>
          </w:tcPr>
          <w:p w14:paraId="7FFD0EBF" w14:textId="77777777" w:rsidR="00DB1B36" w:rsidRPr="00DB1B36" w:rsidRDefault="00DB1B36" w:rsidP="00DB1B36">
            <w:pPr>
              <w:tabs>
                <w:tab w:val="left" w:pos="729"/>
              </w:tabs>
              <w:spacing w:before="0" w:after="0"/>
              <w:jc w:val="center"/>
              <w:rPr>
                <w:rFonts w:ascii="Times New Roman" w:hAnsi="Times New Roman"/>
                <w:b/>
                <w:color w:val="FF0000"/>
                <w:lang w:val="en-GB"/>
              </w:rPr>
            </w:pPr>
          </w:p>
        </w:tc>
      </w:tr>
      <w:tr w:rsidR="00DB1B36" w:rsidRPr="00DB1B36" w14:paraId="6BC10EA2" w14:textId="77777777" w:rsidTr="0054759C">
        <w:trPr>
          <w:trHeight w:val="70"/>
        </w:trPr>
        <w:tc>
          <w:tcPr>
            <w:tcW w:w="460" w:type="pct"/>
            <w:vMerge/>
            <w:vAlign w:val="center"/>
          </w:tcPr>
          <w:p w14:paraId="69161CB5" w14:textId="77777777" w:rsidR="00DB1B36" w:rsidRPr="00DB1B36" w:rsidRDefault="00DB1B36" w:rsidP="00DB1B36">
            <w:pPr>
              <w:spacing w:before="0" w:after="0"/>
              <w:rPr>
                <w:rFonts w:ascii="Times New Roman" w:hAnsi="Times New Roman"/>
                <w:b/>
                <w:color w:val="FF0000"/>
                <w:lang w:val="en-GB"/>
              </w:rPr>
            </w:pPr>
          </w:p>
        </w:tc>
        <w:tc>
          <w:tcPr>
            <w:tcW w:w="246" w:type="pct"/>
            <w:vAlign w:val="center"/>
          </w:tcPr>
          <w:p w14:paraId="10583D33" w14:textId="77777777" w:rsidR="00DB1B36" w:rsidRPr="00DB1B36" w:rsidRDefault="00DB1B36" w:rsidP="00DB1B36">
            <w:pPr>
              <w:spacing w:before="0" w:after="0"/>
              <w:jc w:val="center"/>
              <w:rPr>
                <w:rFonts w:ascii="Times New Roman" w:hAnsi="Times New Roman"/>
                <w:bCs/>
                <w:lang w:val="en-GB"/>
              </w:rPr>
            </w:pPr>
            <w:r w:rsidRPr="00DB1B36">
              <w:rPr>
                <w:rFonts w:ascii="Times New Roman" w:hAnsi="Times New Roman"/>
                <w:bCs/>
                <w:lang w:val="en-GB"/>
              </w:rPr>
              <w:t>5.5</w:t>
            </w:r>
          </w:p>
        </w:tc>
        <w:tc>
          <w:tcPr>
            <w:tcW w:w="1330" w:type="pct"/>
            <w:vAlign w:val="center"/>
          </w:tcPr>
          <w:p w14:paraId="24308128" w14:textId="1FF77722" w:rsidR="00DB1B36" w:rsidRPr="00DB1B36" w:rsidRDefault="00DB1B36" w:rsidP="00DB1B36">
            <w:pPr>
              <w:spacing w:before="0" w:after="0"/>
              <w:rPr>
                <w:rFonts w:ascii="Times New Roman" w:hAnsi="Times New Roman"/>
                <w:bCs/>
                <w:lang w:val="en-GB"/>
              </w:rPr>
            </w:pPr>
            <w:r w:rsidRPr="00DB1B36">
              <w:rPr>
                <w:rFonts w:ascii="Times New Roman" w:hAnsi="Times New Roman"/>
                <w:color w:val="000000"/>
              </w:rPr>
              <w:t>Pre-cut tapes for sample collection, 3 pieces of 100 pcs. (total 300 pcs.)</w:t>
            </w:r>
          </w:p>
        </w:tc>
        <w:tc>
          <w:tcPr>
            <w:tcW w:w="246" w:type="pct"/>
            <w:vAlign w:val="center"/>
          </w:tcPr>
          <w:p w14:paraId="73D794C6" w14:textId="77777777" w:rsidR="00DB1B36" w:rsidRPr="00DB1B36" w:rsidRDefault="00DB1B36" w:rsidP="00DB1B36">
            <w:pPr>
              <w:spacing w:before="0" w:after="0"/>
              <w:jc w:val="center"/>
              <w:rPr>
                <w:rFonts w:ascii="Times New Roman" w:hAnsi="Times New Roman"/>
                <w:b/>
                <w:color w:val="FF0000"/>
                <w:lang w:val="en-GB"/>
              </w:rPr>
            </w:pPr>
            <w:r w:rsidRPr="00DB1B36">
              <w:rPr>
                <w:rFonts w:ascii="Times New Roman" w:hAnsi="Times New Roman"/>
                <w:bCs/>
                <w:lang w:val="en-GB"/>
              </w:rPr>
              <w:t>5.5</w:t>
            </w:r>
          </w:p>
        </w:tc>
        <w:tc>
          <w:tcPr>
            <w:tcW w:w="1136" w:type="pct"/>
            <w:vAlign w:val="center"/>
          </w:tcPr>
          <w:p w14:paraId="30736771" w14:textId="77777777" w:rsidR="00DB1B36" w:rsidRPr="00DB1B36" w:rsidRDefault="00DB1B36" w:rsidP="00DB1B36">
            <w:pPr>
              <w:spacing w:before="0" w:after="0"/>
              <w:rPr>
                <w:rFonts w:ascii="Times New Roman" w:hAnsi="Times New Roman"/>
                <w:b/>
                <w:color w:val="FF0000"/>
                <w:lang w:val="en-GB"/>
              </w:rPr>
            </w:pPr>
          </w:p>
        </w:tc>
        <w:tc>
          <w:tcPr>
            <w:tcW w:w="1023" w:type="pct"/>
            <w:vAlign w:val="center"/>
          </w:tcPr>
          <w:p w14:paraId="56542919" w14:textId="77777777" w:rsidR="00DB1B36" w:rsidRPr="00DB1B36" w:rsidRDefault="00DB1B36" w:rsidP="00DB1B36">
            <w:pPr>
              <w:spacing w:before="0" w:after="0"/>
              <w:rPr>
                <w:rFonts w:ascii="Times New Roman" w:hAnsi="Times New Roman"/>
                <w:b/>
                <w:color w:val="FF0000"/>
                <w:lang w:val="en-GB"/>
              </w:rPr>
            </w:pPr>
          </w:p>
        </w:tc>
        <w:tc>
          <w:tcPr>
            <w:tcW w:w="559" w:type="pct"/>
            <w:vAlign w:val="center"/>
          </w:tcPr>
          <w:p w14:paraId="75B9961F" w14:textId="77777777" w:rsidR="00DB1B36" w:rsidRPr="00DB1B36" w:rsidRDefault="00DB1B36" w:rsidP="00DB1B36">
            <w:pPr>
              <w:tabs>
                <w:tab w:val="left" w:pos="729"/>
              </w:tabs>
              <w:spacing w:before="0" w:after="0"/>
              <w:jc w:val="center"/>
              <w:rPr>
                <w:rFonts w:ascii="Times New Roman" w:hAnsi="Times New Roman"/>
                <w:b/>
                <w:color w:val="FF0000"/>
                <w:lang w:val="en-GB"/>
              </w:rPr>
            </w:pPr>
          </w:p>
        </w:tc>
      </w:tr>
      <w:tr w:rsidR="00DB1B36" w:rsidRPr="00DB1B36" w14:paraId="3A5CABC0" w14:textId="77777777" w:rsidTr="0054759C">
        <w:trPr>
          <w:trHeight w:val="70"/>
        </w:trPr>
        <w:tc>
          <w:tcPr>
            <w:tcW w:w="460" w:type="pct"/>
            <w:vMerge/>
            <w:vAlign w:val="center"/>
          </w:tcPr>
          <w:p w14:paraId="685B41ED" w14:textId="77777777" w:rsidR="00DB1B36" w:rsidRPr="00DB1B36" w:rsidRDefault="00DB1B36" w:rsidP="00DB1B36">
            <w:pPr>
              <w:spacing w:before="0" w:after="0"/>
              <w:rPr>
                <w:rFonts w:ascii="Times New Roman" w:hAnsi="Times New Roman"/>
                <w:b/>
                <w:color w:val="FF0000"/>
                <w:lang w:val="en-GB"/>
              </w:rPr>
            </w:pPr>
          </w:p>
        </w:tc>
        <w:tc>
          <w:tcPr>
            <w:tcW w:w="246" w:type="pct"/>
            <w:vAlign w:val="center"/>
          </w:tcPr>
          <w:p w14:paraId="0FFD22A7" w14:textId="77777777" w:rsidR="00DB1B36" w:rsidRPr="00DB1B36" w:rsidRDefault="00DB1B36" w:rsidP="00DB1B36">
            <w:pPr>
              <w:spacing w:before="0" w:after="0"/>
              <w:jc w:val="center"/>
              <w:rPr>
                <w:rFonts w:ascii="Times New Roman" w:hAnsi="Times New Roman"/>
                <w:bCs/>
                <w:lang w:val="en-GB"/>
              </w:rPr>
            </w:pPr>
            <w:r w:rsidRPr="00DB1B36">
              <w:rPr>
                <w:rFonts w:ascii="Times New Roman" w:hAnsi="Times New Roman"/>
                <w:bCs/>
                <w:lang w:val="en-GB"/>
              </w:rPr>
              <w:t>5.6</w:t>
            </w:r>
          </w:p>
        </w:tc>
        <w:tc>
          <w:tcPr>
            <w:tcW w:w="1330" w:type="pct"/>
            <w:vAlign w:val="center"/>
          </w:tcPr>
          <w:p w14:paraId="7D271650" w14:textId="2AA1DC8B" w:rsidR="00DB1B36" w:rsidRPr="00DB1B36" w:rsidRDefault="00DB1B36" w:rsidP="00DB1B36">
            <w:pPr>
              <w:spacing w:before="0" w:after="0"/>
              <w:rPr>
                <w:rFonts w:ascii="Times New Roman" w:hAnsi="Times New Roman"/>
                <w:bCs/>
                <w:lang w:val="en-GB"/>
              </w:rPr>
            </w:pPr>
            <w:r w:rsidRPr="00DB1B36">
              <w:rPr>
                <w:rFonts w:ascii="Times New Roman" w:hAnsi="Times New Roman"/>
              </w:rPr>
              <w:t xml:space="preserve">Cooling box: Capacity: min 60 L, Cooling range: from -22°C to +10°C, Operating voltage: 12 V, 24 V, 110 V, 230 V, Compressor cooling system, WiFi application for control and temperature monitoring, USB output for charging mobile devices, LED interior lighting, Freezing function up to -22°C, Three-stage battery monitor, Robust design with reinforced corners and a sturdy latch, Portable and removable handles for easy carrying. </w:t>
            </w:r>
          </w:p>
        </w:tc>
        <w:tc>
          <w:tcPr>
            <w:tcW w:w="246" w:type="pct"/>
            <w:vAlign w:val="center"/>
          </w:tcPr>
          <w:p w14:paraId="5F8FFD5C" w14:textId="77777777" w:rsidR="00DB1B36" w:rsidRPr="00DB1B36" w:rsidRDefault="00DB1B36" w:rsidP="00DB1B36">
            <w:pPr>
              <w:spacing w:before="0" w:after="0"/>
              <w:jc w:val="center"/>
              <w:rPr>
                <w:rFonts w:ascii="Times New Roman" w:hAnsi="Times New Roman"/>
                <w:b/>
                <w:color w:val="FF0000"/>
                <w:lang w:val="en-GB"/>
              </w:rPr>
            </w:pPr>
            <w:r w:rsidRPr="00DB1B36">
              <w:rPr>
                <w:rFonts w:ascii="Times New Roman" w:hAnsi="Times New Roman"/>
                <w:bCs/>
                <w:lang w:val="en-GB"/>
              </w:rPr>
              <w:t>5.6</w:t>
            </w:r>
          </w:p>
        </w:tc>
        <w:tc>
          <w:tcPr>
            <w:tcW w:w="1136" w:type="pct"/>
            <w:vAlign w:val="center"/>
          </w:tcPr>
          <w:p w14:paraId="31F7ADD4" w14:textId="77777777" w:rsidR="00DB1B36" w:rsidRPr="00DB1B36" w:rsidRDefault="00DB1B36" w:rsidP="00DB1B36">
            <w:pPr>
              <w:spacing w:before="0" w:after="0"/>
              <w:rPr>
                <w:rFonts w:ascii="Times New Roman" w:hAnsi="Times New Roman"/>
                <w:b/>
                <w:color w:val="FF0000"/>
                <w:lang w:val="en-GB"/>
              </w:rPr>
            </w:pPr>
          </w:p>
        </w:tc>
        <w:tc>
          <w:tcPr>
            <w:tcW w:w="1023" w:type="pct"/>
            <w:vAlign w:val="center"/>
          </w:tcPr>
          <w:p w14:paraId="05D47E14" w14:textId="77777777" w:rsidR="00DB1B36" w:rsidRPr="00DB1B36" w:rsidRDefault="00DB1B36" w:rsidP="00DB1B36">
            <w:pPr>
              <w:spacing w:before="0" w:after="0"/>
              <w:rPr>
                <w:rFonts w:ascii="Times New Roman" w:hAnsi="Times New Roman"/>
                <w:b/>
                <w:color w:val="FF0000"/>
                <w:lang w:val="en-GB"/>
              </w:rPr>
            </w:pPr>
          </w:p>
        </w:tc>
        <w:tc>
          <w:tcPr>
            <w:tcW w:w="559" w:type="pct"/>
            <w:vAlign w:val="center"/>
          </w:tcPr>
          <w:p w14:paraId="43F5737F" w14:textId="77777777" w:rsidR="00DB1B36" w:rsidRPr="00DB1B36" w:rsidRDefault="00DB1B36" w:rsidP="00DB1B36">
            <w:pPr>
              <w:tabs>
                <w:tab w:val="left" w:pos="729"/>
              </w:tabs>
              <w:spacing w:before="0" w:after="0"/>
              <w:jc w:val="center"/>
              <w:rPr>
                <w:rFonts w:ascii="Times New Roman" w:hAnsi="Times New Roman"/>
                <w:b/>
                <w:color w:val="FF0000"/>
                <w:lang w:val="en-GB"/>
              </w:rPr>
            </w:pPr>
          </w:p>
        </w:tc>
      </w:tr>
      <w:tr w:rsidR="00DB1B36" w:rsidRPr="00DB1B36" w14:paraId="61DC078A" w14:textId="77777777" w:rsidTr="0054759C">
        <w:trPr>
          <w:trHeight w:val="70"/>
        </w:trPr>
        <w:tc>
          <w:tcPr>
            <w:tcW w:w="460" w:type="pct"/>
            <w:vMerge/>
            <w:vAlign w:val="center"/>
          </w:tcPr>
          <w:p w14:paraId="1035ABB6" w14:textId="77777777" w:rsidR="00DB1B36" w:rsidRPr="00DB1B36" w:rsidRDefault="00DB1B36" w:rsidP="00DB1B36">
            <w:pPr>
              <w:spacing w:before="0" w:after="0"/>
              <w:rPr>
                <w:rFonts w:ascii="Times New Roman" w:hAnsi="Times New Roman"/>
                <w:b/>
                <w:color w:val="FF0000"/>
                <w:lang w:val="en-GB"/>
              </w:rPr>
            </w:pPr>
          </w:p>
        </w:tc>
        <w:tc>
          <w:tcPr>
            <w:tcW w:w="246" w:type="pct"/>
            <w:vAlign w:val="center"/>
          </w:tcPr>
          <w:p w14:paraId="7609191D" w14:textId="77777777" w:rsidR="00DB1B36" w:rsidRPr="00DB1B36" w:rsidRDefault="00DB1B36" w:rsidP="00DB1B36">
            <w:pPr>
              <w:spacing w:before="0" w:after="0"/>
              <w:jc w:val="center"/>
              <w:rPr>
                <w:rFonts w:ascii="Times New Roman" w:hAnsi="Times New Roman"/>
                <w:bCs/>
                <w:lang w:val="en-GB"/>
              </w:rPr>
            </w:pPr>
            <w:r w:rsidRPr="00DB1B36">
              <w:rPr>
                <w:rFonts w:ascii="Times New Roman" w:hAnsi="Times New Roman"/>
                <w:bCs/>
                <w:lang w:val="en-GB"/>
              </w:rPr>
              <w:t>5.7</w:t>
            </w:r>
          </w:p>
        </w:tc>
        <w:tc>
          <w:tcPr>
            <w:tcW w:w="1330" w:type="pct"/>
            <w:vAlign w:val="center"/>
          </w:tcPr>
          <w:p w14:paraId="56156FFC" w14:textId="0E339A64" w:rsidR="00DB1B36" w:rsidRPr="00DB1B36" w:rsidRDefault="00DB1B36" w:rsidP="00DB1B36">
            <w:pPr>
              <w:spacing w:before="0" w:after="0"/>
              <w:rPr>
                <w:rFonts w:ascii="Times New Roman" w:hAnsi="Times New Roman"/>
                <w:bCs/>
                <w:lang w:val="en-GB"/>
              </w:rPr>
            </w:pPr>
            <w:r w:rsidRPr="00DB1B36">
              <w:rPr>
                <w:rFonts w:ascii="Times New Roman" w:hAnsi="Times New Roman"/>
                <w:color w:val="000000"/>
              </w:rPr>
              <w:t>Petri dishes, glass, 60 mm (30 pieces)</w:t>
            </w:r>
          </w:p>
        </w:tc>
        <w:tc>
          <w:tcPr>
            <w:tcW w:w="246" w:type="pct"/>
            <w:vAlign w:val="center"/>
          </w:tcPr>
          <w:p w14:paraId="0F75F988" w14:textId="77777777" w:rsidR="00DB1B36" w:rsidRPr="00DB1B36" w:rsidRDefault="00DB1B36" w:rsidP="00DB1B36">
            <w:pPr>
              <w:spacing w:before="0" w:after="0"/>
              <w:jc w:val="center"/>
              <w:rPr>
                <w:rFonts w:ascii="Times New Roman" w:hAnsi="Times New Roman"/>
                <w:b/>
                <w:color w:val="FF0000"/>
                <w:lang w:val="en-GB"/>
              </w:rPr>
            </w:pPr>
            <w:r w:rsidRPr="00DB1B36">
              <w:rPr>
                <w:rFonts w:ascii="Times New Roman" w:hAnsi="Times New Roman"/>
                <w:bCs/>
                <w:lang w:val="en-GB"/>
              </w:rPr>
              <w:t>5.7</w:t>
            </w:r>
          </w:p>
        </w:tc>
        <w:tc>
          <w:tcPr>
            <w:tcW w:w="1136" w:type="pct"/>
            <w:vAlign w:val="center"/>
          </w:tcPr>
          <w:p w14:paraId="3BF287DC" w14:textId="77777777" w:rsidR="00DB1B36" w:rsidRPr="00DB1B36" w:rsidRDefault="00DB1B36" w:rsidP="00DB1B36">
            <w:pPr>
              <w:spacing w:before="0" w:after="0"/>
              <w:rPr>
                <w:rFonts w:ascii="Times New Roman" w:hAnsi="Times New Roman"/>
                <w:b/>
                <w:color w:val="FF0000"/>
                <w:lang w:val="en-GB"/>
              </w:rPr>
            </w:pPr>
          </w:p>
        </w:tc>
        <w:tc>
          <w:tcPr>
            <w:tcW w:w="1023" w:type="pct"/>
            <w:vAlign w:val="center"/>
          </w:tcPr>
          <w:p w14:paraId="6252D843" w14:textId="77777777" w:rsidR="00DB1B36" w:rsidRPr="00DB1B36" w:rsidRDefault="00DB1B36" w:rsidP="00DB1B36">
            <w:pPr>
              <w:spacing w:before="0" w:after="0"/>
              <w:rPr>
                <w:rFonts w:ascii="Times New Roman" w:hAnsi="Times New Roman"/>
                <w:b/>
                <w:color w:val="FF0000"/>
                <w:lang w:val="en-GB"/>
              </w:rPr>
            </w:pPr>
          </w:p>
        </w:tc>
        <w:tc>
          <w:tcPr>
            <w:tcW w:w="559" w:type="pct"/>
            <w:vAlign w:val="center"/>
          </w:tcPr>
          <w:p w14:paraId="1F3F7E46" w14:textId="77777777" w:rsidR="00DB1B36" w:rsidRPr="00DB1B36" w:rsidRDefault="00DB1B36" w:rsidP="00DB1B36">
            <w:pPr>
              <w:tabs>
                <w:tab w:val="left" w:pos="729"/>
              </w:tabs>
              <w:spacing w:before="0" w:after="0"/>
              <w:jc w:val="center"/>
              <w:rPr>
                <w:rFonts w:ascii="Times New Roman" w:hAnsi="Times New Roman"/>
                <w:b/>
                <w:color w:val="FF0000"/>
                <w:lang w:val="en-GB"/>
              </w:rPr>
            </w:pPr>
          </w:p>
        </w:tc>
      </w:tr>
      <w:tr w:rsidR="00A42B2B" w:rsidRPr="00DB1B36" w14:paraId="48AEEC80" w14:textId="77777777" w:rsidTr="0054759C">
        <w:tc>
          <w:tcPr>
            <w:tcW w:w="460" w:type="pct"/>
            <w:vAlign w:val="center"/>
          </w:tcPr>
          <w:p w14:paraId="30257A4F" w14:textId="3C5C9A6B" w:rsidR="00A42B2B" w:rsidRPr="00DB1B36" w:rsidRDefault="00A42B2B" w:rsidP="00A42B2B">
            <w:pPr>
              <w:rPr>
                <w:rStyle w:val="Referencakomentara"/>
                <w:rFonts w:ascii="Times New Roman" w:hAnsi="Times New Roman"/>
                <w:sz w:val="20"/>
                <w:szCs w:val="20"/>
                <w:lang w:val="en-GB" w:eastAsia="x-none"/>
              </w:rPr>
            </w:pPr>
          </w:p>
        </w:tc>
        <w:tc>
          <w:tcPr>
            <w:tcW w:w="1576" w:type="pct"/>
            <w:gridSpan w:val="2"/>
            <w:vAlign w:val="center"/>
          </w:tcPr>
          <w:p w14:paraId="6BEB5ADA" w14:textId="77777777" w:rsidR="00A42B2B" w:rsidRDefault="00622AC8" w:rsidP="00A42B2B">
            <w:pPr>
              <w:spacing w:before="0" w:after="0"/>
              <w:jc w:val="both"/>
              <w:rPr>
                <w:rFonts w:ascii="Times New Roman" w:hAnsi="Times New Roman"/>
              </w:rPr>
            </w:pPr>
            <w:r w:rsidRPr="00DB1B36">
              <w:rPr>
                <w:rFonts w:ascii="Times New Roman" w:hAnsi="Times New Roman"/>
              </w:rPr>
              <w:t>Safety data sheets and quality certificates must be provided with the offered chemicals.</w:t>
            </w:r>
          </w:p>
          <w:p w14:paraId="492483B9" w14:textId="77777777" w:rsidR="00D75672" w:rsidRDefault="00D75672" w:rsidP="00D75672">
            <w:pPr>
              <w:spacing w:before="0" w:after="0"/>
              <w:jc w:val="both"/>
              <w:rPr>
                <w:rFonts w:ascii="Times New Roman" w:hAnsi="Times New Roman"/>
              </w:rPr>
            </w:pPr>
            <w:r w:rsidRPr="00D75672">
              <w:rPr>
                <w:rFonts w:ascii="Times New Roman" w:hAnsi="Times New Roman"/>
              </w:rPr>
              <w:lastRenderedPageBreak/>
              <w:t>End date of use: at least one year from the date of delivery.</w:t>
            </w:r>
          </w:p>
          <w:p w14:paraId="2B09617C" w14:textId="5E7C8113" w:rsidR="00540680" w:rsidRPr="002D4B4C" w:rsidRDefault="00540680" w:rsidP="0054759C">
            <w:pPr>
              <w:spacing w:after="0"/>
              <w:jc w:val="both"/>
              <w:rPr>
                <w:rFonts w:ascii="Times New Roman" w:hAnsi="Times New Roman"/>
                <w:b/>
                <w:bCs/>
                <w:lang w:val="en-US"/>
              </w:rPr>
            </w:pPr>
            <w:r w:rsidRPr="002D4B4C">
              <w:rPr>
                <w:rFonts w:ascii="Times New Roman" w:hAnsi="Times New Roman"/>
                <w:b/>
                <w:bCs/>
                <w:lang w:val="en-US"/>
              </w:rPr>
              <w:t xml:space="preserve">The bidder is required to submit </w:t>
            </w:r>
            <w:r w:rsidR="00502A7E" w:rsidRPr="002D4B4C">
              <w:rPr>
                <w:rFonts w:ascii="Times New Roman" w:hAnsi="Times New Roman"/>
                <w:b/>
                <w:bCs/>
                <w:lang w:val="en-US"/>
              </w:rPr>
              <w:t>technical</w:t>
            </w:r>
            <w:r w:rsidRPr="002D4B4C">
              <w:rPr>
                <w:rFonts w:ascii="Times New Roman" w:hAnsi="Times New Roman"/>
                <w:b/>
                <w:bCs/>
                <w:lang w:val="en-US"/>
              </w:rPr>
              <w:t xml:space="preserve"> documentation of the offered </w:t>
            </w:r>
            <w:r>
              <w:rPr>
                <w:rFonts w:ascii="Times New Roman" w:hAnsi="Times New Roman"/>
                <w:b/>
                <w:bCs/>
                <w:lang w:val="en-US"/>
              </w:rPr>
              <w:t>consumables</w:t>
            </w:r>
            <w:r w:rsidRPr="002D4B4C">
              <w:rPr>
                <w:rFonts w:ascii="Times New Roman" w:hAnsi="Times New Roman"/>
                <w:b/>
                <w:bCs/>
                <w:lang w:val="en-US"/>
              </w:rPr>
              <w:t>, with the relevant characteristics marked or highlighted to confirm compliance with the requirements specified in the technical specification.</w:t>
            </w:r>
          </w:p>
          <w:p w14:paraId="039FF868" w14:textId="77777777" w:rsidR="00540680" w:rsidRPr="00D75672" w:rsidRDefault="00540680" w:rsidP="00D75672">
            <w:pPr>
              <w:spacing w:before="0" w:after="0"/>
              <w:jc w:val="both"/>
              <w:rPr>
                <w:rFonts w:ascii="Times New Roman" w:hAnsi="Times New Roman"/>
              </w:rPr>
            </w:pPr>
          </w:p>
          <w:p w14:paraId="1AE9431E" w14:textId="2B2F8AA9" w:rsidR="006B6CDE" w:rsidRPr="00DB1B36" w:rsidRDefault="001623B0" w:rsidP="00D75672">
            <w:pPr>
              <w:spacing w:before="0" w:after="0"/>
              <w:jc w:val="both"/>
              <w:rPr>
                <w:rFonts w:ascii="Times New Roman" w:hAnsi="Times New Roman"/>
                <w:lang w:val="en-GB"/>
              </w:rPr>
            </w:pPr>
            <w:r w:rsidRPr="001623B0">
              <w:rPr>
                <w:rFonts w:ascii="Times New Roman" w:hAnsi="Times New Roman"/>
                <w:lang w:val="en-GB"/>
              </w:rPr>
              <w:t xml:space="preserve">Delivery: Institute for Protection and Ecology of the Republic of Srpska, </w:t>
            </w:r>
            <w:proofErr w:type="spellStart"/>
            <w:r w:rsidRPr="001623B0">
              <w:rPr>
                <w:rFonts w:ascii="Times New Roman" w:hAnsi="Times New Roman"/>
                <w:lang w:val="en-GB"/>
              </w:rPr>
              <w:t>Vidovdanska</w:t>
            </w:r>
            <w:proofErr w:type="spellEnd"/>
            <w:r w:rsidRPr="001623B0">
              <w:rPr>
                <w:rFonts w:ascii="Times New Roman" w:hAnsi="Times New Roman"/>
                <w:lang w:val="en-GB"/>
              </w:rPr>
              <w:t xml:space="preserve"> 43, 78000 Banja Luka.</w:t>
            </w:r>
          </w:p>
        </w:tc>
        <w:tc>
          <w:tcPr>
            <w:tcW w:w="1382" w:type="pct"/>
            <w:gridSpan w:val="2"/>
            <w:vAlign w:val="center"/>
          </w:tcPr>
          <w:p w14:paraId="01C0A51A" w14:textId="77777777" w:rsidR="00A42B2B" w:rsidRPr="00DB1B36" w:rsidRDefault="00A42B2B" w:rsidP="00A42B2B">
            <w:pPr>
              <w:rPr>
                <w:rFonts w:ascii="Times New Roman" w:hAnsi="Times New Roman"/>
                <w:b/>
                <w:lang w:val="en-GB"/>
              </w:rPr>
            </w:pPr>
          </w:p>
        </w:tc>
        <w:tc>
          <w:tcPr>
            <w:tcW w:w="1023" w:type="pct"/>
            <w:vAlign w:val="center"/>
          </w:tcPr>
          <w:p w14:paraId="568A89B2" w14:textId="77777777" w:rsidR="00A42B2B" w:rsidRPr="00DB1B36" w:rsidRDefault="00A42B2B" w:rsidP="00A42B2B">
            <w:pPr>
              <w:rPr>
                <w:rFonts w:ascii="Times New Roman" w:hAnsi="Times New Roman"/>
                <w:b/>
                <w:lang w:val="en-GB"/>
              </w:rPr>
            </w:pPr>
          </w:p>
        </w:tc>
        <w:tc>
          <w:tcPr>
            <w:tcW w:w="559" w:type="pct"/>
            <w:vAlign w:val="center"/>
          </w:tcPr>
          <w:p w14:paraId="1BD154CD" w14:textId="77777777" w:rsidR="00A42B2B" w:rsidRPr="00DB1B36" w:rsidRDefault="00A42B2B" w:rsidP="00A42B2B">
            <w:pPr>
              <w:tabs>
                <w:tab w:val="left" w:pos="729"/>
              </w:tabs>
              <w:jc w:val="center"/>
              <w:rPr>
                <w:rFonts w:ascii="Times New Roman" w:hAnsi="Times New Roman"/>
                <w:b/>
                <w:lang w:val="en-GB"/>
              </w:rPr>
            </w:pPr>
          </w:p>
        </w:tc>
      </w:tr>
    </w:tbl>
    <w:p w14:paraId="35EDABA2" w14:textId="77777777" w:rsidR="00104DB7" w:rsidRPr="00DB1B36" w:rsidRDefault="00104DB7" w:rsidP="00D10EF9">
      <w:pPr>
        <w:rPr>
          <w:rFonts w:ascii="Times New Roman" w:hAnsi="Times New Roman"/>
          <w:sz w:val="22"/>
          <w:szCs w:val="22"/>
          <w:lang w:val="en-GB"/>
        </w:rPr>
      </w:pPr>
    </w:p>
    <w:sectPr w:rsidR="00104DB7" w:rsidRPr="00DB1B36" w:rsidSect="00D10EF9">
      <w:headerReference w:type="even" r:id="rId7"/>
      <w:headerReference w:type="default" r:id="rId8"/>
      <w:footerReference w:type="even" r:id="rId9"/>
      <w:footerReference w:type="default" r:id="rId10"/>
      <w:headerReference w:type="first" r:id="rId11"/>
      <w:footerReference w:type="first" r:id="rId12"/>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179535" w14:textId="77777777" w:rsidR="00206911" w:rsidRDefault="00206911">
      <w:r>
        <w:separator/>
      </w:r>
    </w:p>
  </w:endnote>
  <w:endnote w:type="continuationSeparator" w:id="0">
    <w:p w14:paraId="01BDB574" w14:textId="77777777" w:rsidR="00206911" w:rsidRDefault="00206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765EE" w14:textId="77777777" w:rsidR="005A7AE6" w:rsidRDefault="005A7AE6">
    <w:pPr>
      <w:pStyle w:val="Podnojestranic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930C3" w14:textId="77777777" w:rsidR="005A7AE6" w:rsidRDefault="005A7AE6">
    <w:pPr>
      <w:pStyle w:val="Podnojestranic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00C42" w14:textId="77777777" w:rsidR="005A7AE6" w:rsidRDefault="005A7AE6">
    <w:pPr>
      <w:pStyle w:val="Podnojestranic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D5ACFF" w14:textId="77777777" w:rsidR="00206911" w:rsidRDefault="00206911">
      <w:r>
        <w:separator/>
      </w:r>
    </w:p>
  </w:footnote>
  <w:footnote w:type="continuationSeparator" w:id="0">
    <w:p w14:paraId="22375645" w14:textId="77777777" w:rsidR="00206911" w:rsidRDefault="002069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3B3B9" w14:textId="77777777" w:rsidR="005A7AE6" w:rsidRDefault="005A7AE6">
    <w:pPr>
      <w:pStyle w:val="Zaglavljestranic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C7513" w14:textId="77777777" w:rsidR="005A7AE6" w:rsidRDefault="005A7AE6">
    <w:pPr>
      <w:pStyle w:val="Zaglavljestranic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AD607" w14:textId="6A273299" w:rsidR="007970FC" w:rsidRDefault="005A7AE6" w:rsidP="007970FC">
    <w:pPr>
      <w:rPr>
        <w:b/>
        <w:bCs/>
        <w:lang w:val="en-GB"/>
      </w:rPr>
    </w:pPr>
    <w:r>
      <w:rPr>
        <w:noProof/>
        <w:snapToGrid/>
      </w:rPr>
      <w:drawing>
        <wp:inline distT="0" distB="0" distL="0" distR="0" wp14:anchorId="7CCCFAB5" wp14:editId="30457784">
          <wp:extent cx="2446020" cy="823595"/>
          <wp:effectExtent l="0" t="0" r="0" b="0"/>
          <wp:docPr id="1745494140" name="Slika 1" descr="Slika na kojoj se nalazi tekst, snimak ekrana, Font, Električno plavo&#10;&#10;Sadržaj generisan AI-jem može biti netač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5494140" name="Slika 1" descr="Slika na kojoj se nalazi tekst, snimak ekrana, Font, Električno plavo&#10;&#10;Sadržaj generisan AI-jem može biti netačan."/>
                  <pic:cNvPicPr>
                    <a:picLocks noChangeAspect="1"/>
                  </pic:cNvPicPr>
                </pic:nvPicPr>
                <pic:blipFill>
                  <a:blip r:embed="rId1"/>
                  <a:stretch>
                    <a:fillRect/>
                  </a:stretch>
                </pic:blipFill>
                <pic:spPr>
                  <a:xfrm>
                    <a:off x="0" y="0"/>
                    <a:ext cx="2446020" cy="8235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00000007"/>
    <w:name w:val="WW8Num40"/>
    <w:lvl w:ilvl="0">
      <w:start w:val="1"/>
      <w:numFmt w:val="bullet"/>
      <w:lvlText w:val=""/>
      <w:lvlJc w:val="left"/>
      <w:pPr>
        <w:tabs>
          <w:tab w:val="num" w:pos="0"/>
        </w:tabs>
        <w:ind w:left="1305" w:hanging="360"/>
      </w:pPr>
      <w:rPr>
        <w:rFonts w:ascii="Symbol" w:hAnsi="Symbol" w:cs="Symbol"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B77187"/>
    <w:multiLevelType w:val="hybridMultilevel"/>
    <w:tmpl w:val="9C6C75A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A87703"/>
    <w:multiLevelType w:val="hybridMultilevel"/>
    <w:tmpl w:val="E15AF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86E6278"/>
    <w:multiLevelType w:val="multilevel"/>
    <w:tmpl w:val="BE263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33C673E"/>
    <w:multiLevelType w:val="hybridMultilevel"/>
    <w:tmpl w:val="9BC8B27C"/>
    <w:lvl w:ilvl="0" w:tplc="45E028D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4D6F18"/>
    <w:multiLevelType w:val="hybridMultilevel"/>
    <w:tmpl w:val="57DE76F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Naslov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Naslov4"/>
      <w:lvlText w:val="%1.%2.%3.%4"/>
      <w:lvlJc w:val="left"/>
      <w:pPr>
        <w:tabs>
          <w:tab w:val="num" w:pos="864"/>
        </w:tabs>
        <w:ind w:left="864" w:hanging="864"/>
      </w:pPr>
    </w:lvl>
    <w:lvl w:ilvl="4">
      <w:start w:val="1"/>
      <w:numFmt w:val="decimal"/>
      <w:pStyle w:val="Naslov5"/>
      <w:lvlText w:val="%1.%2.%3.%4.%5"/>
      <w:lvlJc w:val="left"/>
      <w:pPr>
        <w:tabs>
          <w:tab w:val="num" w:pos="1008"/>
        </w:tabs>
        <w:ind w:left="1008" w:hanging="1008"/>
      </w:pPr>
    </w:lvl>
    <w:lvl w:ilvl="5">
      <w:start w:val="1"/>
      <w:numFmt w:val="none"/>
      <w:pStyle w:val="Naslov6"/>
      <w:lvlText w:val=""/>
      <w:lvlJc w:val="left"/>
      <w:pPr>
        <w:tabs>
          <w:tab w:val="num" w:pos="360"/>
        </w:tabs>
        <w:ind w:left="0" w:firstLine="0"/>
      </w:pPr>
    </w:lvl>
    <w:lvl w:ilvl="6">
      <w:start w:val="1"/>
      <w:numFmt w:val="decimal"/>
      <w:pStyle w:val="Naslov7"/>
      <w:lvlText w:val="%1.%2.%3.%4.%5.%6.%7"/>
      <w:lvlJc w:val="left"/>
      <w:pPr>
        <w:tabs>
          <w:tab w:val="num" w:pos="1296"/>
        </w:tabs>
        <w:ind w:left="1296" w:hanging="1296"/>
      </w:pPr>
    </w:lvl>
    <w:lvl w:ilvl="7">
      <w:start w:val="1"/>
      <w:numFmt w:val="decimal"/>
      <w:pStyle w:val="Naslov8"/>
      <w:lvlText w:val="%1.%2.%3.%4.%5.%6.%7.%8"/>
      <w:lvlJc w:val="left"/>
      <w:pPr>
        <w:tabs>
          <w:tab w:val="num" w:pos="1440"/>
        </w:tabs>
        <w:ind w:left="1440" w:hanging="1440"/>
      </w:pPr>
    </w:lvl>
    <w:lvl w:ilvl="8">
      <w:start w:val="1"/>
      <w:numFmt w:val="decimal"/>
      <w:pStyle w:val="Naslov9"/>
      <w:lvlText w:val="%1.%2.%3.%4.%5.%6.%7.%8.%9"/>
      <w:lvlJc w:val="left"/>
      <w:pPr>
        <w:tabs>
          <w:tab w:val="num" w:pos="1584"/>
        </w:tabs>
        <w:ind w:left="1584" w:hanging="1584"/>
      </w:pPr>
    </w:lvl>
  </w:abstractNum>
  <w:abstractNum w:abstractNumId="4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2433C4A"/>
    <w:multiLevelType w:val="hybridMultilevel"/>
    <w:tmpl w:val="2638BA8A"/>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841971066">
    <w:abstractNumId w:val="9"/>
  </w:num>
  <w:num w:numId="2" w16cid:durableId="1556816421">
    <w:abstractNumId w:val="40"/>
  </w:num>
  <w:num w:numId="3" w16cid:durableId="1776243805">
    <w:abstractNumId w:val="8"/>
  </w:num>
  <w:num w:numId="4" w16cid:durableId="84614701">
    <w:abstractNumId w:val="33"/>
  </w:num>
  <w:num w:numId="5" w16cid:durableId="1939483530">
    <w:abstractNumId w:val="26"/>
  </w:num>
  <w:num w:numId="6" w16cid:durableId="1844279890">
    <w:abstractNumId w:val="21"/>
  </w:num>
  <w:num w:numId="7" w16cid:durableId="927419757">
    <w:abstractNumId w:val="19"/>
  </w:num>
  <w:num w:numId="8" w16cid:durableId="1038236439">
    <w:abstractNumId w:val="25"/>
  </w:num>
  <w:num w:numId="9" w16cid:durableId="946497938">
    <w:abstractNumId w:val="47"/>
  </w:num>
  <w:num w:numId="10" w16cid:durableId="2032995051">
    <w:abstractNumId w:val="14"/>
  </w:num>
  <w:num w:numId="11" w16cid:durableId="1482384054">
    <w:abstractNumId w:val="15"/>
  </w:num>
  <w:num w:numId="12" w16cid:durableId="876163256">
    <w:abstractNumId w:val="16"/>
  </w:num>
  <w:num w:numId="13" w16cid:durableId="960065021">
    <w:abstractNumId w:val="32"/>
  </w:num>
  <w:num w:numId="14" w16cid:durableId="1803573960">
    <w:abstractNumId w:val="37"/>
  </w:num>
  <w:num w:numId="15" w16cid:durableId="1677733743">
    <w:abstractNumId w:val="42"/>
  </w:num>
  <w:num w:numId="16" w16cid:durableId="1620145646">
    <w:abstractNumId w:val="10"/>
  </w:num>
  <w:num w:numId="17" w16cid:durableId="409081362">
    <w:abstractNumId w:val="24"/>
  </w:num>
  <w:num w:numId="18" w16cid:durableId="464735407">
    <w:abstractNumId w:val="29"/>
  </w:num>
  <w:num w:numId="19" w16cid:durableId="2035691350">
    <w:abstractNumId w:val="36"/>
  </w:num>
  <w:num w:numId="20" w16cid:durableId="489255021">
    <w:abstractNumId w:val="12"/>
  </w:num>
  <w:num w:numId="21" w16cid:durableId="945580507">
    <w:abstractNumId w:val="28"/>
  </w:num>
  <w:num w:numId="22" w16cid:durableId="1235581225">
    <w:abstractNumId w:val="17"/>
  </w:num>
  <w:num w:numId="23" w16cid:durableId="1982615661">
    <w:abstractNumId w:val="20"/>
  </w:num>
  <w:num w:numId="24" w16cid:durableId="435441044">
    <w:abstractNumId w:val="39"/>
  </w:num>
  <w:num w:numId="25" w16cid:durableId="1029835541">
    <w:abstractNumId w:val="23"/>
  </w:num>
  <w:num w:numId="26" w16cid:durableId="687292792">
    <w:abstractNumId w:val="22"/>
  </w:num>
  <w:num w:numId="27" w16cid:durableId="1153911269">
    <w:abstractNumId w:val="43"/>
  </w:num>
  <w:num w:numId="28" w16cid:durableId="1002005953">
    <w:abstractNumId w:val="45"/>
  </w:num>
  <w:num w:numId="29" w16cid:durableId="1417359576">
    <w:abstractNumId w:val="2"/>
  </w:num>
  <w:num w:numId="30" w16cid:durableId="1124807141">
    <w:abstractNumId w:val="38"/>
  </w:num>
  <w:num w:numId="31" w16cid:durableId="1833181247">
    <w:abstractNumId w:val="34"/>
  </w:num>
  <w:num w:numId="32" w16cid:durableId="59835235">
    <w:abstractNumId w:val="6"/>
  </w:num>
  <w:num w:numId="33" w16cid:durableId="1242594309">
    <w:abstractNumId w:val="7"/>
  </w:num>
  <w:num w:numId="34" w16cid:durableId="1715739771">
    <w:abstractNumId w:val="4"/>
  </w:num>
  <w:num w:numId="35" w16cid:durableId="1547715149">
    <w:abstractNumId w:val="1"/>
  </w:num>
  <w:num w:numId="36" w16cid:durableId="1895123333">
    <w:abstractNumId w:val="35"/>
  </w:num>
  <w:num w:numId="37" w16cid:durableId="658313877">
    <w:abstractNumId w:val="46"/>
  </w:num>
  <w:num w:numId="38" w16cid:durableId="1329360543">
    <w:abstractNumId w:val="11"/>
  </w:num>
  <w:num w:numId="39" w16cid:durableId="487406074">
    <w:abstractNumId w:val="13"/>
  </w:num>
  <w:num w:numId="40" w16cid:durableId="869101727">
    <w:abstractNumId w:val="18"/>
  </w:num>
  <w:num w:numId="41" w16cid:durableId="2108888419">
    <w:abstractNumId w:val="3"/>
  </w:num>
  <w:num w:numId="42" w16cid:durableId="1728992509">
    <w:abstractNumId w:val="44"/>
  </w:num>
  <w:num w:numId="43" w16cid:durableId="505291606">
    <w:abstractNumId w:val="31"/>
  </w:num>
  <w:num w:numId="44" w16cid:durableId="1717315445">
    <w:abstractNumId w:val="0"/>
  </w:num>
  <w:num w:numId="45" w16cid:durableId="185414287">
    <w:abstractNumId w:val="27"/>
  </w:num>
  <w:num w:numId="46" w16cid:durableId="2065106552">
    <w:abstractNumId w:val="30"/>
  </w:num>
  <w:num w:numId="47" w16cid:durableId="51970169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33D46"/>
    <w:rsid w:val="00034B1D"/>
    <w:rsid w:val="00040CF1"/>
    <w:rsid w:val="00041516"/>
    <w:rsid w:val="000417E2"/>
    <w:rsid w:val="00043159"/>
    <w:rsid w:val="00043277"/>
    <w:rsid w:val="00051DD7"/>
    <w:rsid w:val="00056EAA"/>
    <w:rsid w:val="00063C56"/>
    <w:rsid w:val="000714BB"/>
    <w:rsid w:val="000726B9"/>
    <w:rsid w:val="00085CA1"/>
    <w:rsid w:val="00087F35"/>
    <w:rsid w:val="0009286D"/>
    <w:rsid w:val="000929F4"/>
    <w:rsid w:val="000A7A2C"/>
    <w:rsid w:val="000B1236"/>
    <w:rsid w:val="000B6140"/>
    <w:rsid w:val="000B6147"/>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254F9"/>
    <w:rsid w:val="001302A7"/>
    <w:rsid w:val="001337FD"/>
    <w:rsid w:val="00134C30"/>
    <w:rsid w:val="0014659F"/>
    <w:rsid w:val="00150767"/>
    <w:rsid w:val="00153236"/>
    <w:rsid w:val="001536B3"/>
    <w:rsid w:val="00157DEE"/>
    <w:rsid w:val="001623B0"/>
    <w:rsid w:val="001766D9"/>
    <w:rsid w:val="00181980"/>
    <w:rsid w:val="00187253"/>
    <w:rsid w:val="001932AF"/>
    <w:rsid w:val="001937B4"/>
    <w:rsid w:val="001A3CB9"/>
    <w:rsid w:val="001B5454"/>
    <w:rsid w:val="001D0532"/>
    <w:rsid w:val="001E4648"/>
    <w:rsid w:val="001F5421"/>
    <w:rsid w:val="00202EA2"/>
    <w:rsid w:val="00206911"/>
    <w:rsid w:val="00211E0F"/>
    <w:rsid w:val="00216F0D"/>
    <w:rsid w:val="002209F1"/>
    <w:rsid w:val="00220BF7"/>
    <w:rsid w:val="00224C44"/>
    <w:rsid w:val="00235883"/>
    <w:rsid w:val="002426D3"/>
    <w:rsid w:val="002442B7"/>
    <w:rsid w:val="002560BB"/>
    <w:rsid w:val="002561C8"/>
    <w:rsid w:val="0026512B"/>
    <w:rsid w:val="0026542C"/>
    <w:rsid w:val="00271700"/>
    <w:rsid w:val="00271BF7"/>
    <w:rsid w:val="00274586"/>
    <w:rsid w:val="0028364A"/>
    <w:rsid w:val="00294190"/>
    <w:rsid w:val="002A0041"/>
    <w:rsid w:val="002A10F1"/>
    <w:rsid w:val="002B0798"/>
    <w:rsid w:val="002B6401"/>
    <w:rsid w:val="002C649A"/>
    <w:rsid w:val="002D2FC0"/>
    <w:rsid w:val="002F1222"/>
    <w:rsid w:val="00301346"/>
    <w:rsid w:val="0030264D"/>
    <w:rsid w:val="0030325F"/>
    <w:rsid w:val="0030381F"/>
    <w:rsid w:val="00322263"/>
    <w:rsid w:val="003308C6"/>
    <w:rsid w:val="003409B8"/>
    <w:rsid w:val="00345AEA"/>
    <w:rsid w:val="00347B7E"/>
    <w:rsid w:val="003502E9"/>
    <w:rsid w:val="00351351"/>
    <w:rsid w:val="00360344"/>
    <w:rsid w:val="003613D2"/>
    <w:rsid w:val="0036173C"/>
    <w:rsid w:val="00362E9B"/>
    <w:rsid w:val="00371851"/>
    <w:rsid w:val="00371F01"/>
    <w:rsid w:val="003721AD"/>
    <w:rsid w:val="00380975"/>
    <w:rsid w:val="00384BAB"/>
    <w:rsid w:val="00387C56"/>
    <w:rsid w:val="00396F1B"/>
    <w:rsid w:val="003B292D"/>
    <w:rsid w:val="003B56E5"/>
    <w:rsid w:val="003C0491"/>
    <w:rsid w:val="003D3CAA"/>
    <w:rsid w:val="003D7611"/>
    <w:rsid w:val="003F2FA4"/>
    <w:rsid w:val="003F3B51"/>
    <w:rsid w:val="003F7DB7"/>
    <w:rsid w:val="0040221E"/>
    <w:rsid w:val="00420666"/>
    <w:rsid w:val="004218C1"/>
    <w:rsid w:val="00426276"/>
    <w:rsid w:val="0042628D"/>
    <w:rsid w:val="004300D4"/>
    <w:rsid w:val="004316F0"/>
    <w:rsid w:val="004554CB"/>
    <w:rsid w:val="00464B55"/>
    <w:rsid w:val="004775D2"/>
    <w:rsid w:val="00483E26"/>
    <w:rsid w:val="00496BB4"/>
    <w:rsid w:val="004A7ED9"/>
    <w:rsid w:val="004C35B5"/>
    <w:rsid w:val="004C73B6"/>
    <w:rsid w:val="004D2FD8"/>
    <w:rsid w:val="004E1A4E"/>
    <w:rsid w:val="004F5C57"/>
    <w:rsid w:val="00501FF0"/>
    <w:rsid w:val="00502A7E"/>
    <w:rsid w:val="005108FD"/>
    <w:rsid w:val="00533282"/>
    <w:rsid w:val="005348FF"/>
    <w:rsid w:val="00535826"/>
    <w:rsid w:val="00536B4A"/>
    <w:rsid w:val="00540680"/>
    <w:rsid w:val="00543F1F"/>
    <w:rsid w:val="0054759C"/>
    <w:rsid w:val="00575CB0"/>
    <w:rsid w:val="00591F23"/>
    <w:rsid w:val="005930B1"/>
    <w:rsid w:val="00593550"/>
    <w:rsid w:val="005A7AE6"/>
    <w:rsid w:val="005B2018"/>
    <w:rsid w:val="005C0EA1"/>
    <w:rsid w:val="005C4176"/>
    <w:rsid w:val="005D2116"/>
    <w:rsid w:val="005D2717"/>
    <w:rsid w:val="005D3833"/>
    <w:rsid w:val="005F3C51"/>
    <w:rsid w:val="005F62D0"/>
    <w:rsid w:val="00622AC8"/>
    <w:rsid w:val="006311FE"/>
    <w:rsid w:val="00633829"/>
    <w:rsid w:val="006408AC"/>
    <w:rsid w:val="0066519D"/>
    <w:rsid w:val="00670C3D"/>
    <w:rsid w:val="00677500"/>
    <w:rsid w:val="0068247E"/>
    <w:rsid w:val="006917B2"/>
    <w:rsid w:val="00694D46"/>
    <w:rsid w:val="006B0AB1"/>
    <w:rsid w:val="006B5A0E"/>
    <w:rsid w:val="006B6CDE"/>
    <w:rsid w:val="006C2F05"/>
    <w:rsid w:val="006E56FD"/>
    <w:rsid w:val="006E6880"/>
    <w:rsid w:val="00702D85"/>
    <w:rsid w:val="00711C72"/>
    <w:rsid w:val="00726E51"/>
    <w:rsid w:val="0073450F"/>
    <w:rsid w:val="0075384B"/>
    <w:rsid w:val="0075465B"/>
    <w:rsid w:val="00777E99"/>
    <w:rsid w:val="0078178B"/>
    <w:rsid w:val="00792A1B"/>
    <w:rsid w:val="007970FC"/>
    <w:rsid w:val="007B65DB"/>
    <w:rsid w:val="007C0BDD"/>
    <w:rsid w:val="007C1656"/>
    <w:rsid w:val="007C75E0"/>
    <w:rsid w:val="007D228F"/>
    <w:rsid w:val="007D5FA2"/>
    <w:rsid w:val="007E3D5F"/>
    <w:rsid w:val="007E53F9"/>
    <w:rsid w:val="007F30E1"/>
    <w:rsid w:val="008040CF"/>
    <w:rsid w:val="00806CE0"/>
    <w:rsid w:val="00811F58"/>
    <w:rsid w:val="00822CBC"/>
    <w:rsid w:val="008512E1"/>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56F1"/>
    <w:rsid w:val="0094670B"/>
    <w:rsid w:val="00976745"/>
    <w:rsid w:val="00980A42"/>
    <w:rsid w:val="009976B3"/>
    <w:rsid w:val="009A3792"/>
    <w:rsid w:val="009B0CF1"/>
    <w:rsid w:val="009B2F1F"/>
    <w:rsid w:val="009B422E"/>
    <w:rsid w:val="009B4D6F"/>
    <w:rsid w:val="009C0E86"/>
    <w:rsid w:val="009C359E"/>
    <w:rsid w:val="009D2938"/>
    <w:rsid w:val="009D3822"/>
    <w:rsid w:val="009E5A18"/>
    <w:rsid w:val="009E6BB7"/>
    <w:rsid w:val="009F1BCE"/>
    <w:rsid w:val="00A039CA"/>
    <w:rsid w:val="00A15391"/>
    <w:rsid w:val="00A20F50"/>
    <w:rsid w:val="00A37F7F"/>
    <w:rsid w:val="00A42B2B"/>
    <w:rsid w:val="00A47856"/>
    <w:rsid w:val="00A512C9"/>
    <w:rsid w:val="00A539E4"/>
    <w:rsid w:val="00A5762A"/>
    <w:rsid w:val="00A57B88"/>
    <w:rsid w:val="00A62073"/>
    <w:rsid w:val="00A63E3C"/>
    <w:rsid w:val="00A75650"/>
    <w:rsid w:val="00A7693B"/>
    <w:rsid w:val="00AA24A4"/>
    <w:rsid w:val="00AA4E3B"/>
    <w:rsid w:val="00AB29A9"/>
    <w:rsid w:val="00AB66A5"/>
    <w:rsid w:val="00AC654E"/>
    <w:rsid w:val="00AC7636"/>
    <w:rsid w:val="00AD1B8E"/>
    <w:rsid w:val="00AD3FB8"/>
    <w:rsid w:val="00AE6600"/>
    <w:rsid w:val="00AE7D13"/>
    <w:rsid w:val="00AF4052"/>
    <w:rsid w:val="00AF7EE8"/>
    <w:rsid w:val="00B07102"/>
    <w:rsid w:val="00B1165D"/>
    <w:rsid w:val="00B145C1"/>
    <w:rsid w:val="00B148C1"/>
    <w:rsid w:val="00B25580"/>
    <w:rsid w:val="00B277E4"/>
    <w:rsid w:val="00B3168E"/>
    <w:rsid w:val="00B44DC5"/>
    <w:rsid w:val="00B450B0"/>
    <w:rsid w:val="00B4772C"/>
    <w:rsid w:val="00B63280"/>
    <w:rsid w:val="00B70C0E"/>
    <w:rsid w:val="00B80DE8"/>
    <w:rsid w:val="00B90C14"/>
    <w:rsid w:val="00B9691D"/>
    <w:rsid w:val="00BA380B"/>
    <w:rsid w:val="00BB2512"/>
    <w:rsid w:val="00BB56D3"/>
    <w:rsid w:val="00BC6222"/>
    <w:rsid w:val="00BD201F"/>
    <w:rsid w:val="00BD3371"/>
    <w:rsid w:val="00BD43E0"/>
    <w:rsid w:val="00BE41A9"/>
    <w:rsid w:val="00BE7528"/>
    <w:rsid w:val="00BF7D14"/>
    <w:rsid w:val="00C05110"/>
    <w:rsid w:val="00C12AF0"/>
    <w:rsid w:val="00C13C29"/>
    <w:rsid w:val="00C17310"/>
    <w:rsid w:val="00C174BC"/>
    <w:rsid w:val="00C23B17"/>
    <w:rsid w:val="00C302E1"/>
    <w:rsid w:val="00C3235B"/>
    <w:rsid w:val="00C34E40"/>
    <w:rsid w:val="00C36B04"/>
    <w:rsid w:val="00C4214C"/>
    <w:rsid w:val="00C42256"/>
    <w:rsid w:val="00C54D03"/>
    <w:rsid w:val="00C55B44"/>
    <w:rsid w:val="00C570FD"/>
    <w:rsid w:val="00C61312"/>
    <w:rsid w:val="00C720C8"/>
    <w:rsid w:val="00C72102"/>
    <w:rsid w:val="00C7417E"/>
    <w:rsid w:val="00C75CCE"/>
    <w:rsid w:val="00C87BB2"/>
    <w:rsid w:val="00C92434"/>
    <w:rsid w:val="00CA1354"/>
    <w:rsid w:val="00CA6C68"/>
    <w:rsid w:val="00CC7DE2"/>
    <w:rsid w:val="00CD7F25"/>
    <w:rsid w:val="00CE0228"/>
    <w:rsid w:val="00CF6CFA"/>
    <w:rsid w:val="00CF7AAC"/>
    <w:rsid w:val="00D10EF9"/>
    <w:rsid w:val="00D24893"/>
    <w:rsid w:val="00D43612"/>
    <w:rsid w:val="00D52CBF"/>
    <w:rsid w:val="00D576CA"/>
    <w:rsid w:val="00D66F04"/>
    <w:rsid w:val="00D75213"/>
    <w:rsid w:val="00D75672"/>
    <w:rsid w:val="00D77A22"/>
    <w:rsid w:val="00D83D1B"/>
    <w:rsid w:val="00D979C6"/>
    <w:rsid w:val="00DA4AB8"/>
    <w:rsid w:val="00DB1B36"/>
    <w:rsid w:val="00DB3C0F"/>
    <w:rsid w:val="00DC0120"/>
    <w:rsid w:val="00DC50E2"/>
    <w:rsid w:val="00DC54A0"/>
    <w:rsid w:val="00DC6C9C"/>
    <w:rsid w:val="00DD0624"/>
    <w:rsid w:val="00DD1BEE"/>
    <w:rsid w:val="00DD550F"/>
    <w:rsid w:val="00DD7377"/>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4039"/>
    <w:rsid w:val="00EC10B1"/>
    <w:rsid w:val="00EC33E4"/>
    <w:rsid w:val="00EE0ED9"/>
    <w:rsid w:val="00EE2E55"/>
    <w:rsid w:val="00F01BB4"/>
    <w:rsid w:val="00F02006"/>
    <w:rsid w:val="00F0574A"/>
    <w:rsid w:val="00F12A62"/>
    <w:rsid w:val="00F15393"/>
    <w:rsid w:val="00F228B1"/>
    <w:rsid w:val="00F25BC8"/>
    <w:rsid w:val="00F33A99"/>
    <w:rsid w:val="00F35836"/>
    <w:rsid w:val="00F53DB6"/>
    <w:rsid w:val="00F56D4C"/>
    <w:rsid w:val="00F658F3"/>
    <w:rsid w:val="00F70079"/>
    <w:rsid w:val="00F8016B"/>
    <w:rsid w:val="00F804E1"/>
    <w:rsid w:val="00F87F88"/>
    <w:rsid w:val="00F90A9F"/>
    <w:rsid w:val="00F91DF6"/>
    <w:rsid w:val="00F9339D"/>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498AAD"/>
  <w15:chartTrackingRefBased/>
  <w15:docId w15:val="{DC592392-693C-4C46-8D53-E31143735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rPr>
  </w:style>
  <w:style w:type="paragraph" w:styleId="Naslov1">
    <w:name w:val="heading 1"/>
    <w:basedOn w:val="Normal"/>
    <w:next w:val="Normal"/>
    <w:qFormat/>
    <w:pPr>
      <w:keepNext/>
      <w:numPr>
        <w:numId w:val="2"/>
      </w:numPr>
      <w:tabs>
        <w:tab w:val="right" w:pos="567"/>
      </w:tabs>
      <w:spacing w:before="240" w:after="240"/>
      <w:jc w:val="both"/>
      <w:outlineLvl w:val="0"/>
    </w:pPr>
    <w:rPr>
      <w:b/>
      <w:lang w:val="fr-BE"/>
    </w:rPr>
  </w:style>
  <w:style w:type="paragraph" w:styleId="Naslov2">
    <w:name w:val="heading 2"/>
    <w:basedOn w:val="Normal"/>
    <w:next w:val="Normal"/>
    <w:qFormat/>
    <w:pPr>
      <w:keepNext/>
      <w:outlineLvl w:val="1"/>
    </w:pPr>
    <w:rPr>
      <w:lang w:val="fr-BE"/>
    </w:rPr>
  </w:style>
  <w:style w:type="paragraph" w:styleId="Naslov3">
    <w:name w:val="heading 3"/>
    <w:basedOn w:val="Normal"/>
    <w:next w:val="Normal"/>
    <w:qFormat/>
    <w:pPr>
      <w:keepNext/>
      <w:framePr w:hSpace="181" w:vSpace="181" w:wrap="auto" w:vAnchor="text" w:hAnchor="text" w:y="1"/>
      <w:outlineLvl w:val="2"/>
    </w:pPr>
    <w:rPr>
      <w:lang w:val="en-GB"/>
    </w:rPr>
  </w:style>
  <w:style w:type="paragraph" w:styleId="Naslov4">
    <w:name w:val="heading 4"/>
    <w:basedOn w:val="Normal"/>
    <w:next w:val="Normal"/>
    <w:qFormat/>
    <w:pPr>
      <w:keepNext/>
      <w:numPr>
        <w:ilvl w:val="3"/>
        <w:numId w:val="2"/>
      </w:numPr>
      <w:spacing w:before="240" w:after="60"/>
      <w:outlineLvl w:val="3"/>
    </w:pPr>
    <w:rPr>
      <w:b/>
      <w:sz w:val="24"/>
    </w:rPr>
  </w:style>
  <w:style w:type="paragraph" w:styleId="Naslov5">
    <w:name w:val="heading 5"/>
    <w:basedOn w:val="Normal"/>
    <w:next w:val="Normal"/>
    <w:qFormat/>
    <w:pPr>
      <w:numPr>
        <w:ilvl w:val="4"/>
        <w:numId w:val="2"/>
      </w:numPr>
      <w:spacing w:before="240" w:after="60"/>
      <w:outlineLvl w:val="4"/>
    </w:pPr>
    <w:rPr>
      <w:sz w:val="22"/>
    </w:rPr>
  </w:style>
  <w:style w:type="paragraph" w:styleId="Naslov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Naslov7">
    <w:name w:val="heading 7"/>
    <w:basedOn w:val="Normal"/>
    <w:next w:val="Normal"/>
    <w:qFormat/>
    <w:pPr>
      <w:numPr>
        <w:ilvl w:val="6"/>
        <w:numId w:val="2"/>
      </w:numPr>
      <w:spacing w:before="240" w:after="60"/>
      <w:outlineLvl w:val="6"/>
    </w:pPr>
  </w:style>
  <w:style w:type="paragraph" w:styleId="Naslov8">
    <w:name w:val="heading 8"/>
    <w:basedOn w:val="Normal"/>
    <w:next w:val="Normal"/>
    <w:qFormat/>
    <w:pPr>
      <w:numPr>
        <w:ilvl w:val="7"/>
        <w:numId w:val="2"/>
      </w:numPr>
      <w:spacing w:before="240" w:after="60"/>
      <w:outlineLvl w:val="7"/>
    </w:pPr>
    <w:rPr>
      <w:i/>
    </w:rPr>
  </w:style>
  <w:style w:type="paragraph" w:styleId="Naslov9">
    <w:name w:val="heading 9"/>
    <w:basedOn w:val="Normal"/>
    <w:next w:val="Normal"/>
    <w:qFormat/>
    <w:pPr>
      <w:numPr>
        <w:ilvl w:val="8"/>
        <w:numId w:val="2"/>
      </w:numPr>
      <w:spacing w:before="240" w:after="60"/>
      <w:outlineLvl w:val="8"/>
    </w:pPr>
    <w:rPr>
      <w:b/>
      <w:i/>
      <w:sz w:val="18"/>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Naslov">
    <w:name w:val="Title"/>
    <w:basedOn w:val="Normal"/>
    <w:qFormat/>
    <w:pPr>
      <w:jc w:val="center"/>
    </w:pPr>
    <w:rPr>
      <w:b/>
      <w:sz w:val="28"/>
      <w:lang w:val="fr-BE"/>
    </w:rPr>
  </w:style>
  <w:style w:type="paragraph" w:styleId="Podnaslov">
    <w:name w:val="Subtitle"/>
    <w:basedOn w:val="Normal"/>
    <w:qFormat/>
    <w:pPr>
      <w:jc w:val="center"/>
    </w:pPr>
    <w:rPr>
      <w:b/>
      <w:sz w:val="28"/>
      <w:lang w:val="fr-BE"/>
    </w:rPr>
  </w:style>
  <w:style w:type="paragraph" w:styleId="Uvlaenjetelateksta">
    <w:name w:val="Body Text Indent"/>
    <w:basedOn w:val="Normal"/>
    <w:pPr>
      <w:tabs>
        <w:tab w:val="num" w:pos="567"/>
      </w:tabs>
      <w:spacing w:before="0" w:after="0"/>
      <w:jc w:val="both"/>
    </w:pPr>
    <w:rPr>
      <w:rFonts w:ascii="Times New Roman" w:hAnsi="Times New Roman"/>
      <w:sz w:val="24"/>
    </w:rPr>
  </w:style>
  <w:style w:type="paragraph" w:styleId="Teloteksta">
    <w:name w:val="Body Text"/>
    <w:basedOn w:val="Normal"/>
  </w:style>
  <w:style w:type="paragraph" w:styleId="Uvlaenjetelateksta2">
    <w:name w:val="Body Text Indent 2"/>
    <w:basedOn w:val="Normal"/>
    <w:pPr>
      <w:tabs>
        <w:tab w:val="num" w:pos="567"/>
        <w:tab w:val="num" w:pos="2160"/>
      </w:tabs>
      <w:spacing w:after="240"/>
      <w:ind w:left="567" w:hanging="567"/>
      <w:jc w:val="both"/>
    </w:pPr>
    <w:rPr>
      <w:sz w:val="24"/>
      <w:u w:val="single"/>
    </w:rPr>
  </w:style>
  <w:style w:type="paragraph" w:styleId="Uvlaenjetelateksta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Zaglavljestranice">
    <w:name w:val="header"/>
    <w:basedOn w:val="Normal"/>
    <w:pPr>
      <w:tabs>
        <w:tab w:val="center" w:pos="4320"/>
        <w:tab w:val="right" w:pos="8640"/>
      </w:tabs>
    </w:pPr>
  </w:style>
  <w:style w:type="paragraph" w:styleId="Podnojestranice">
    <w:name w:val="footer"/>
    <w:basedOn w:val="Normal"/>
    <w:pPr>
      <w:tabs>
        <w:tab w:val="center" w:pos="4320"/>
        <w:tab w:val="right" w:pos="8640"/>
      </w:tabs>
    </w:pPr>
  </w:style>
  <w:style w:type="character" w:styleId="Brojstranice">
    <w:name w:val="page number"/>
    <w:basedOn w:val="Podrazumevanifontpasusa"/>
  </w:style>
  <w:style w:type="paragraph" w:styleId="Teloteksta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iperveza">
    <w:name w:val="Hyperlink"/>
    <w:rPr>
      <w:color w:val="0000FF"/>
      <w:u w:val="single"/>
    </w:rPr>
  </w:style>
  <w:style w:type="paragraph" w:styleId="Tekstfusnote">
    <w:name w:val="footnote text"/>
    <w:basedOn w:val="Normal"/>
    <w:semiHidden/>
    <w:rPr>
      <w:lang w:val="fr-FR"/>
    </w:rPr>
  </w:style>
  <w:style w:type="character" w:styleId="Referencafusnote">
    <w:name w:val="footnote reference"/>
    <w:semiHidden/>
    <w:rPr>
      <w:vertAlign w:val="superscript"/>
    </w:rPr>
  </w:style>
  <w:style w:type="paragraph" w:styleId="Mapadokumenta">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Naslov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SADRAJ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SADRAJ2">
    <w:name w:val="toc 2"/>
    <w:basedOn w:val="Normal"/>
    <w:next w:val="Normal"/>
    <w:autoRedefine/>
    <w:semiHidden/>
    <w:pPr>
      <w:spacing w:before="0" w:after="0"/>
      <w:ind w:left="200"/>
    </w:pPr>
    <w:rPr>
      <w:rFonts w:ascii="Times New Roman" w:hAnsi="Times New Roman"/>
      <w:smallCaps/>
    </w:rPr>
  </w:style>
  <w:style w:type="character" w:styleId="Naglaeno">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SADRAJ3">
    <w:name w:val="toc 3"/>
    <w:basedOn w:val="Normal"/>
    <w:next w:val="Normal"/>
    <w:autoRedefine/>
    <w:semiHidden/>
    <w:pPr>
      <w:spacing w:before="0" w:after="0"/>
      <w:ind w:left="400"/>
    </w:pPr>
    <w:rPr>
      <w:rFonts w:ascii="Times New Roman" w:hAnsi="Times New Roman"/>
      <w:i/>
    </w:rPr>
  </w:style>
  <w:style w:type="paragraph" w:styleId="SADRAJ4">
    <w:name w:val="toc 4"/>
    <w:basedOn w:val="Normal"/>
    <w:next w:val="Normal"/>
    <w:autoRedefine/>
    <w:semiHidden/>
    <w:pPr>
      <w:spacing w:before="0" w:after="0"/>
      <w:ind w:left="600"/>
    </w:pPr>
    <w:rPr>
      <w:rFonts w:ascii="Times New Roman" w:hAnsi="Times New Roman"/>
      <w:sz w:val="18"/>
    </w:rPr>
  </w:style>
  <w:style w:type="paragraph" w:styleId="SADRAJ5">
    <w:name w:val="toc 5"/>
    <w:basedOn w:val="Normal"/>
    <w:next w:val="Normal"/>
    <w:autoRedefine/>
    <w:semiHidden/>
    <w:pPr>
      <w:spacing w:before="0" w:after="0"/>
      <w:ind w:left="800"/>
    </w:pPr>
    <w:rPr>
      <w:rFonts w:ascii="Times New Roman" w:hAnsi="Times New Roman"/>
      <w:sz w:val="18"/>
    </w:rPr>
  </w:style>
  <w:style w:type="paragraph" w:styleId="SADRAJ6">
    <w:name w:val="toc 6"/>
    <w:basedOn w:val="Normal"/>
    <w:next w:val="Normal"/>
    <w:autoRedefine/>
    <w:semiHidden/>
    <w:pPr>
      <w:spacing w:before="0" w:after="0"/>
      <w:ind w:left="1000"/>
    </w:pPr>
    <w:rPr>
      <w:rFonts w:ascii="Times New Roman" w:hAnsi="Times New Roman"/>
      <w:sz w:val="18"/>
    </w:rPr>
  </w:style>
  <w:style w:type="paragraph" w:styleId="SADRAJ7">
    <w:name w:val="toc 7"/>
    <w:basedOn w:val="Normal"/>
    <w:next w:val="Normal"/>
    <w:autoRedefine/>
    <w:semiHidden/>
    <w:pPr>
      <w:spacing w:before="0" w:after="0"/>
      <w:ind w:left="1200"/>
    </w:pPr>
    <w:rPr>
      <w:rFonts w:ascii="Times New Roman" w:hAnsi="Times New Roman"/>
      <w:sz w:val="18"/>
    </w:rPr>
  </w:style>
  <w:style w:type="paragraph" w:styleId="SADRAJ8">
    <w:name w:val="toc 8"/>
    <w:basedOn w:val="Normal"/>
    <w:next w:val="Normal"/>
    <w:autoRedefine/>
    <w:semiHidden/>
    <w:pPr>
      <w:spacing w:before="0" w:after="0"/>
      <w:ind w:left="1400"/>
    </w:pPr>
    <w:rPr>
      <w:rFonts w:ascii="Times New Roman" w:hAnsi="Times New Roman"/>
      <w:sz w:val="18"/>
    </w:rPr>
  </w:style>
  <w:style w:type="paragraph" w:styleId="SADRAJ9">
    <w:name w:val="toc 9"/>
    <w:basedOn w:val="Normal"/>
    <w:next w:val="Normal"/>
    <w:autoRedefine/>
    <w:semiHidden/>
    <w:pPr>
      <w:spacing w:before="0" w:after="0"/>
      <w:ind w:left="1600"/>
    </w:pPr>
    <w:rPr>
      <w:rFonts w:ascii="Times New Roman" w:hAnsi="Times New Roman"/>
      <w:sz w:val="18"/>
    </w:rPr>
  </w:style>
  <w:style w:type="character" w:styleId="Ispraenahiperveza">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Koordinatnamreatabele">
    <w:name w:val="Table Grid"/>
    <w:basedOn w:val="Normalnatabela"/>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teksta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Tekstubaloniu">
    <w:name w:val="Balloon Text"/>
    <w:basedOn w:val="Normal"/>
    <w:semiHidden/>
    <w:rsid w:val="00B25580"/>
    <w:rPr>
      <w:rFonts w:ascii="Tahoma" w:hAnsi="Tahoma" w:cs="Tahoma"/>
      <w:sz w:val="16"/>
      <w:szCs w:val="16"/>
    </w:rPr>
  </w:style>
  <w:style w:type="character" w:styleId="Referencakomentara">
    <w:name w:val="annotation reference"/>
    <w:rsid w:val="00CF7AAC"/>
    <w:rPr>
      <w:sz w:val="16"/>
      <w:szCs w:val="16"/>
    </w:rPr>
  </w:style>
  <w:style w:type="paragraph" w:styleId="Tekstkomentara">
    <w:name w:val="annotation text"/>
    <w:basedOn w:val="Normal"/>
    <w:link w:val="TekstkomentaraChar"/>
    <w:rsid w:val="00CF7AAC"/>
  </w:style>
  <w:style w:type="character" w:customStyle="1" w:styleId="TekstkomentaraChar">
    <w:name w:val="Tekst komentara Char"/>
    <w:link w:val="Tekstkomentara"/>
    <w:rsid w:val="00CF7AAC"/>
    <w:rPr>
      <w:rFonts w:ascii="Arial" w:hAnsi="Arial"/>
      <w:snapToGrid w:val="0"/>
      <w:lang w:val="sv-SE" w:eastAsia="en-US"/>
    </w:rPr>
  </w:style>
  <w:style w:type="paragraph" w:styleId="Temakomentara">
    <w:name w:val="annotation subject"/>
    <w:basedOn w:val="Tekstkomentara"/>
    <w:next w:val="Tekstkomentara"/>
    <w:link w:val="TemakomentaraChar"/>
    <w:rsid w:val="00CF7AAC"/>
    <w:rPr>
      <w:b/>
      <w:bCs/>
    </w:rPr>
  </w:style>
  <w:style w:type="character" w:customStyle="1" w:styleId="TemakomentaraChar">
    <w:name w:val="Tema komentara Char"/>
    <w:link w:val="Temakomentara"/>
    <w:rsid w:val="00CF7AAC"/>
    <w:rPr>
      <w:rFonts w:ascii="Arial" w:hAnsi="Arial"/>
      <w:b/>
      <w:bCs/>
      <w:snapToGrid w:val="0"/>
      <w:lang w:val="sv-SE" w:eastAsia="en-US"/>
    </w:rPr>
  </w:style>
  <w:style w:type="paragraph" w:styleId="Pasussalistom">
    <w:name w:val="List Paragraph"/>
    <w:basedOn w:val="Normal"/>
    <w:uiPriority w:val="34"/>
    <w:qFormat/>
    <w:rsid w:val="00DD7377"/>
    <w:pPr>
      <w:spacing w:before="0" w:after="200" w:line="276" w:lineRule="auto"/>
      <w:ind w:left="720"/>
      <w:contextualSpacing/>
    </w:pPr>
    <w:rPr>
      <w:rFonts w:ascii="Calibri" w:eastAsia="Calibri" w:hAnsi="Calibri"/>
      <w:snapToGrid/>
      <w:sz w:val="22"/>
      <w:szCs w:val="22"/>
      <w:lang w:val="en-US"/>
    </w:rPr>
  </w:style>
  <w:style w:type="character" w:customStyle="1" w:styleId="tlid-translation">
    <w:name w:val="tlid-translation"/>
    <w:basedOn w:val="Podrazumevanifontpasusa"/>
    <w:rsid w:val="00D77A22"/>
  </w:style>
  <w:style w:type="character" w:customStyle="1" w:styleId="shorttext">
    <w:name w:val="short_text"/>
    <w:basedOn w:val="Podrazumevanifontpasusa"/>
    <w:rsid w:val="00D77A22"/>
  </w:style>
  <w:style w:type="paragraph" w:styleId="Bezrazmaka">
    <w:name w:val="No Spacing"/>
    <w:uiPriority w:val="1"/>
    <w:qFormat/>
    <w:rsid w:val="00D77A22"/>
    <w:pPr>
      <w:snapToGrid w:val="0"/>
    </w:pPr>
    <w:rPr>
      <w:rFonts w:ascii="Arial" w:hAnsi="Arial"/>
      <w:lang w:val="en-GB"/>
    </w:rPr>
  </w:style>
  <w:style w:type="character" w:customStyle="1" w:styleId="jlqj4b">
    <w:name w:val="jlqj4b"/>
    <w:basedOn w:val="Podrazumevanifontpasusa"/>
    <w:rsid w:val="00D77A22"/>
  </w:style>
  <w:style w:type="character" w:customStyle="1" w:styleId="hps">
    <w:name w:val="hps"/>
    <w:basedOn w:val="Podrazumevanifontpasusa"/>
    <w:rsid w:val="00D77A22"/>
  </w:style>
  <w:style w:type="character" w:customStyle="1" w:styleId="Nerijeenospominjanje1">
    <w:name w:val="Neriješeno spominjanje1"/>
    <w:basedOn w:val="Podrazumevanifontpasusa"/>
    <w:uiPriority w:val="99"/>
    <w:semiHidden/>
    <w:unhideWhenUsed/>
    <w:rsid w:val="00D77A22"/>
    <w:rPr>
      <w:color w:val="605E5C"/>
      <w:shd w:val="clear" w:color="auto" w:fill="E1DFDD"/>
    </w:rPr>
  </w:style>
  <w:style w:type="paragraph" w:styleId="Korektura">
    <w:name w:val="Revision"/>
    <w:hidden/>
    <w:uiPriority w:val="99"/>
    <w:semiHidden/>
    <w:rsid w:val="00D77A22"/>
    <w:rPr>
      <w:rFonts w:ascii="Arial" w:hAnsi="Arial"/>
      <w:snapToGrid w:val="0"/>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1358968">
      <w:bodyDiv w:val="1"/>
      <w:marLeft w:val="0"/>
      <w:marRight w:val="0"/>
      <w:marTop w:val="0"/>
      <w:marBottom w:val="0"/>
      <w:divBdr>
        <w:top w:val="none" w:sz="0" w:space="0" w:color="auto"/>
        <w:left w:val="none" w:sz="0" w:space="0" w:color="auto"/>
        <w:bottom w:val="none" w:sz="0" w:space="0" w:color="auto"/>
        <w:right w:val="none" w:sz="0" w:space="0" w:color="auto"/>
      </w:divBdr>
    </w:div>
    <w:div w:id="210935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571</Words>
  <Characters>3258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predrag.b.ilic</cp:lastModifiedBy>
  <cp:revision>27</cp:revision>
  <cp:lastPrinted>2012-09-24T10:13:00Z</cp:lastPrinted>
  <dcterms:created xsi:type="dcterms:W3CDTF">2019-04-14T15:38:00Z</dcterms:created>
  <dcterms:modified xsi:type="dcterms:W3CDTF">2025-06-25T17:12:00Z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